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0" w:line="240" w:lineRule="auto"/>
        <w:ind/>
        <w:rPr>
          <w:rFonts w:ascii="Times New Roman" w:hAnsi="Times New Roman"/>
          <w:spacing w:val="-2"/>
          <w:sz w:val="28"/>
        </w:rPr>
      </w:pPr>
    </w:p>
    <w:p w14:paraId="02000000">
      <w:pPr>
        <w:spacing w:after="0" w:line="240" w:lineRule="auto"/>
        <w:ind/>
        <w:rPr>
          <w:rFonts w:ascii="Times New Roman" w:hAnsi="Times New Roman"/>
          <w:spacing w:val="-2"/>
          <w:sz w:val="28"/>
        </w:rPr>
      </w:pPr>
    </w:p>
    <w:p w14:paraId="03000000">
      <w:pPr>
        <w:spacing w:after="0" w:line="240" w:lineRule="auto"/>
        <w:ind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pacing w:val="-2"/>
          <w:sz w:val="28"/>
        </w:rPr>
        <w:t xml:space="preserve">           </w:t>
      </w:r>
    </w:p>
    <w:p w14:paraId="04000000">
      <w:pPr>
        <w:spacing w:after="0" w:line="240" w:lineRule="auto"/>
        <w:ind/>
        <w:rPr>
          <w:rFonts w:ascii="Times New Roman" w:hAnsi="Times New Roman"/>
          <w:spacing w:val="-2"/>
          <w:sz w:val="28"/>
        </w:rPr>
      </w:pPr>
    </w:p>
    <w:p w14:paraId="05000000">
      <w:pPr>
        <w:spacing w:after="0" w:line="240" w:lineRule="auto"/>
        <w:ind/>
        <w:rPr>
          <w:rFonts w:ascii="Times New Roman" w:hAnsi="Times New Roman"/>
          <w:spacing w:val="-2"/>
          <w:sz w:val="28"/>
        </w:rPr>
      </w:pPr>
    </w:p>
    <w:p w14:paraId="06000000">
      <w:pPr>
        <w:spacing w:after="0" w:line="240" w:lineRule="auto"/>
        <w:ind/>
        <w:rPr>
          <w:rFonts w:ascii="Times New Roman" w:hAnsi="Times New Roman"/>
          <w:spacing w:val="-2"/>
          <w:sz w:val="28"/>
        </w:rPr>
      </w:pPr>
    </w:p>
    <w:p w14:paraId="07000000">
      <w:pPr>
        <w:spacing w:after="0" w:line="240" w:lineRule="auto"/>
        <w:ind/>
        <w:rPr>
          <w:rFonts w:ascii="Times New Roman" w:hAnsi="Times New Roman"/>
          <w:spacing w:val="-2"/>
          <w:sz w:val="28"/>
        </w:rPr>
      </w:pPr>
    </w:p>
    <w:p w14:paraId="08000000">
      <w:pPr>
        <w:spacing w:after="0" w:line="240" w:lineRule="auto"/>
        <w:ind/>
        <w:rPr>
          <w:rFonts w:ascii="Times New Roman" w:hAnsi="Times New Roman"/>
          <w:spacing w:val="-2"/>
          <w:sz w:val="28"/>
        </w:rPr>
      </w:pPr>
    </w:p>
    <w:p w14:paraId="09000000">
      <w:pPr>
        <w:spacing w:after="0" w:line="240" w:lineRule="auto"/>
        <w:ind/>
        <w:rPr>
          <w:rFonts w:ascii="Times New Roman" w:hAnsi="Times New Roman"/>
          <w:spacing w:val="-2"/>
          <w:sz w:val="28"/>
        </w:rPr>
      </w:pPr>
    </w:p>
    <w:p w14:paraId="0A000000">
      <w:pPr>
        <w:spacing w:after="0" w:line="240" w:lineRule="auto"/>
        <w:ind/>
        <w:rPr>
          <w:rFonts w:ascii="Times New Roman" w:hAnsi="Times New Roman"/>
          <w:spacing w:val="-2"/>
          <w:sz w:val="28"/>
        </w:rPr>
      </w:pPr>
    </w:p>
    <w:p w14:paraId="0B000000">
      <w:pPr>
        <w:spacing w:after="0" w:line="240" w:lineRule="auto"/>
        <w:ind/>
        <w:rPr>
          <w:rFonts w:ascii="Times New Roman" w:hAnsi="Times New Roman"/>
          <w:spacing w:val="-2"/>
          <w:sz w:val="28"/>
        </w:rPr>
      </w:pPr>
    </w:p>
    <w:p w14:paraId="0C000000">
      <w:pPr>
        <w:spacing w:after="0" w:line="240" w:lineRule="auto"/>
        <w:ind/>
        <w:rPr>
          <w:rFonts w:ascii="Times New Roman" w:hAnsi="Times New Roman"/>
          <w:spacing w:val="-2"/>
          <w:sz w:val="28"/>
        </w:rPr>
      </w:pPr>
    </w:p>
    <w:p w14:paraId="0D000000">
      <w:pPr>
        <w:spacing w:after="0" w:line="240" w:lineRule="auto"/>
        <w:ind/>
        <w:rPr>
          <w:rFonts w:ascii="Times New Roman" w:hAnsi="Times New Roman"/>
          <w:spacing w:val="-2"/>
          <w:sz w:val="28"/>
        </w:rPr>
      </w:pPr>
    </w:p>
    <w:p w14:paraId="0E000000">
      <w:pPr>
        <w:spacing w:after="0" w:line="240" w:lineRule="auto"/>
        <w:ind/>
        <w:rPr>
          <w:rFonts w:ascii="Times New Roman" w:hAnsi="Times New Roman"/>
          <w:spacing w:val="-2"/>
          <w:sz w:val="28"/>
        </w:rPr>
      </w:pPr>
    </w:p>
    <w:p w14:paraId="0F000000">
      <w:pPr>
        <w:spacing w:after="0" w:line="240" w:lineRule="auto"/>
        <w:ind/>
        <w:jc w:val="center"/>
        <w:rPr>
          <w:rFonts w:ascii="Times New Roman" w:hAnsi="Times New Roman"/>
          <w:b w:val="1"/>
          <w:spacing w:val="-2"/>
          <w:sz w:val="32"/>
        </w:rPr>
      </w:pPr>
      <w:r>
        <w:rPr>
          <w:rFonts w:ascii="Times New Roman" w:hAnsi="Times New Roman"/>
          <w:b w:val="1"/>
          <w:spacing w:val="-2"/>
          <w:sz w:val="32"/>
        </w:rPr>
        <w:t>ИЗМЕНЕНИЯ И ДОПОЛНЕНИЯ</w:t>
      </w:r>
    </w:p>
    <w:p w14:paraId="10000000">
      <w:pPr>
        <w:spacing w:after="0" w:line="240" w:lineRule="auto"/>
        <w:ind/>
        <w:jc w:val="center"/>
        <w:rPr>
          <w:rFonts w:ascii="Times New Roman" w:hAnsi="Times New Roman"/>
          <w:b w:val="1"/>
          <w:spacing w:val="-2"/>
          <w:sz w:val="10"/>
        </w:rPr>
      </w:pPr>
    </w:p>
    <w:p w14:paraId="11000000">
      <w:pPr>
        <w:spacing w:after="0" w:line="240" w:lineRule="auto"/>
        <w:ind/>
        <w:jc w:val="center"/>
        <w:rPr>
          <w:rFonts w:ascii="Times New Roman" w:hAnsi="Times New Roman"/>
          <w:b w:val="1"/>
          <w:spacing w:val="-2"/>
          <w:sz w:val="32"/>
        </w:rPr>
      </w:pPr>
    </w:p>
    <w:p w14:paraId="12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В Коллективный договор муниципального бюджетного общеобразовательного учреждения «Тат.Шуранская</w:t>
      </w:r>
      <w:r>
        <w:rPr>
          <w:rFonts w:ascii="Times New Roman" w:hAnsi="Times New Roman"/>
          <w:b w:val="1"/>
          <w:sz w:val="28"/>
        </w:rPr>
        <w:t xml:space="preserve"> основная общеобразовательная школа» </w:t>
      </w:r>
      <w:r>
        <w:rPr>
          <w:rFonts w:ascii="Times New Roman" w:hAnsi="Times New Roman"/>
          <w:b w:val="1"/>
          <w:sz w:val="28"/>
        </w:rPr>
        <w:t>Муслюмовского</w:t>
      </w:r>
      <w:r>
        <w:rPr>
          <w:rFonts w:ascii="Times New Roman" w:hAnsi="Times New Roman"/>
          <w:b w:val="1"/>
          <w:sz w:val="28"/>
        </w:rPr>
        <w:t xml:space="preserve"> муниципального района Республики Татарстан, расположенного по адресу:423978, РТ, </w:t>
      </w:r>
      <w:r>
        <w:rPr>
          <w:rFonts w:ascii="Times New Roman" w:hAnsi="Times New Roman"/>
          <w:b w:val="1"/>
          <w:sz w:val="28"/>
        </w:rPr>
        <w:t>Муслюмовский</w:t>
      </w:r>
      <w:r>
        <w:rPr>
          <w:rFonts w:ascii="Times New Roman" w:hAnsi="Times New Roman"/>
          <w:b w:val="1"/>
          <w:sz w:val="28"/>
        </w:rPr>
        <w:t xml:space="preserve"> район, </w:t>
      </w:r>
      <w:r>
        <w:rPr>
          <w:rFonts w:ascii="Times New Roman" w:hAnsi="Times New Roman"/>
          <w:b w:val="1"/>
          <w:sz w:val="28"/>
        </w:rPr>
        <w:t>д</w:t>
      </w:r>
      <w:r>
        <w:rPr>
          <w:rFonts w:ascii="Times New Roman" w:hAnsi="Times New Roman"/>
          <w:b w:val="1"/>
          <w:sz w:val="28"/>
        </w:rPr>
        <w:t>.Тат.Шуран</w:t>
      </w:r>
      <w:r>
        <w:rPr>
          <w:rFonts w:ascii="Times New Roman" w:hAnsi="Times New Roman"/>
          <w:b w:val="1"/>
          <w:sz w:val="28"/>
        </w:rPr>
        <w:t>, ул./Школьная, дом 60а, тел.33-5-36</w:t>
      </w:r>
    </w:p>
    <w:p w14:paraId="13000000">
      <w:pPr>
        <w:ind/>
        <w:jc w:val="center"/>
        <w:rPr>
          <w:rFonts w:ascii="Times New Roman" w:hAnsi="Times New Roman"/>
          <w:sz w:val="28"/>
        </w:rPr>
      </w:pPr>
    </w:p>
    <w:p w14:paraId="14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</w:t>
      </w:r>
      <w:r>
        <w:rPr>
          <w:rFonts w:ascii="Times New Roman" w:hAnsi="Times New Roman"/>
          <w:b w:val="1"/>
          <w:sz w:val="28"/>
        </w:rPr>
        <w:t>2024</w:t>
      </w:r>
      <w:r>
        <w:rPr>
          <w:rFonts w:ascii="Times New Roman" w:hAnsi="Times New Roman"/>
          <w:b w:val="1"/>
          <w:sz w:val="28"/>
        </w:rPr>
        <w:t>-20</w:t>
      </w:r>
      <w:r>
        <w:rPr>
          <w:rFonts w:ascii="Times New Roman" w:hAnsi="Times New Roman"/>
          <w:b w:val="1"/>
          <w:sz w:val="28"/>
        </w:rPr>
        <w:t>2</w:t>
      </w:r>
      <w:r>
        <w:rPr>
          <w:rFonts w:ascii="Times New Roman" w:hAnsi="Times New Roman"/>
          <w:sz w:val="28"/>
        </w:rPr>
        <w:t>6 годы</w:t>
      </w:r>
    </w:p>
    <w:p w14:paraId="15000000">
      <w:pPr>
        <w:spacing w:after="0" w:line="240" w:lineRule="auto"/>
        <w:ind/>
        <w:jc w:val="center"/>
        <w:rPr>
          <w:rFonts w:ascii="Times New Roman" w:hAnsi="Times New Roman"/>
          <w:spacing w:val="-2"/>
          <w:sz w:val="28"/>
        </w:rPr>
      </w:pPr>
    </w:p>
    <w:p w14:paraId="16000000">
      <w:pPr>
        <w:spacing w:after="0" w:line="240" w:lineRule="auto"/>
        <w:ind/>
        <w:jc w:val="center"/>
        <w:rPr>
          <w:rFonts w:ascii="Times New Roman" w:hAnsi="Times New Roman"/>
          <w:spacing w:val="-2"/>
          <w:sz w:val="28"/>
        </w:rPr>
      </w:pPr>
    </w:p>
    <w:p w14:paraId="17000000">
      <w:pPr>
        <w:spacing w:after="0" w:line="240" w:lineRule="auto"/>
        <w:ind/>
        <w:jc w:val="center"/>
        <w:rPr>
          <w:rFonts w:ascii="Times New Roman" w:hAnsi="Times New Roman"/>
          <w:spacing w:val="-2"/>
          <w:sz w:val="28"/>
        </w:rPr>
      </w:pPr>
    </w:p>
    <w:p w14:paraId="18000000">
      <w:pPr>
        <w:spacing w:after="0" w:line="240" w:lineRule="auto"/>
        <w:ind/>
        <w:jc w:val="center"/>
        <w:rPr>
          <w:rFonts w:ascii="Times New Roman" w:hAnsi="Times New Roman"/>
          <w:spacing w:val="-2"/>
          <w:sz w:val="28"/>
        </w:rPr>
      </w:pPr>
    </w:p>
    <w:p w14:paraId="19000000">
      <w:pPr>
        <w:spacing w:after="0" w:line="240" w:lineRule="auto"/>
        <w:ind/>
        <w:jc w:val="center"/>
        <w:rPr>
          <w:rFonts w:ascii="Times New Roman" w:hAnsi="Times New Roman"/>
          <w:spacing w:val="-2"/>
          <w:sz w:val="28"/>
        </w:rPr>
      </w:pPr>
    </w:p>
    <w:p w14:paraId="1A000000">
      <w:pPr>
        <w:spacing w:after="0" w:line="240" w:lineRule="auto"/>
        <w:ind/>
        <w:jc w:val="center"/>
        <w:rPr>
          <w:rFonts w:ascii="Times New Roman" w:hAnsi="Times New Roman"/>
          <w:spacing w:val="-2"/>
          <w:sz w:val="28"/>
        </w:rPr>
      </w:pPr>
    </w:p>
    <w:p w14:paraId="1B000000">
      <w:pPr>
        <w:tabs>
          <w:tab w:leader="none" w:pos="3615" w:val="left"/>
        </w:tabs>
        <w:spacing w:after="0" w:line="240" w:lineRule="auto"/>
        <w:ind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pacing w:val="-2"/>
          <w:sz w:val="28"/>
        </w:rPr>
        <w:tab/>
      </w:r>
    </w:p>
    <w:p w14:paraId="1C000000">
      <w:pPr>
        <w:spacing w:after="0" w:line="240" w:lineRule="auto"/>
        <w:ind/>
        <w:jc w:val="center"/>
        <w:rPr>
          <w:rFonts w:ascii="Times New Roman" w:hAnsi="Times New Roman"/>
          <w:spacing w:val="-2"/>
          <w:sz w:val="28"/>
        </w:rPr>
      </w:pPr>
    </w:p>
    <w:p w14:paraId="1D000000">
      <w:pPr>
        <w:spacing w:after="0" w:line="240" w:lineRule="auto"/>
        <w:ind/>
        <w:jc w:val="center"/>
        <w:rPr>
          <w:rFonts w:ascii="Times New Roman" w:hAnsi="Times New Roman"/>
          <w:spacing w:val="-2"/>
          <w:sz w:val="28"/>
        </w:rPr>
      </w:pPr>
    </w:p>
    <w:p w14:paraId="1E000000">
      <w:pPr>
        <w:spacing w:after="0" w:line="240" w:lineRule="auto"/>
        <w:ind/>
        <w:jc w:val="center"/>
        <w:rPr>
          <w:rFonts w:ascii="Times New Roman" w:hAnsi="Times New Roman"/>
          <w:spacing w:val="-2"/>
          <w:sz w:val="28"/>
        </w:rPr>
      </w:pPr>
    </w:p>
    <w:p w14:paraId="1F000000">
      <w:pPr>
        <w:spacing w:after="0" w:line="240" w:lineRule="auto"/>
        <w:ind/>
        <w:jc w:val="center"/>
        <w:rPr>
          <w:rFonts w:ascii="Times New Roman" w:hAnsi="Times New Roman"/>
          <w:spacing w:val="-2"/>
          <w:sz w:val="28"/>
        </w:rPr>
      </w:pPr>
    </w:p>
    <w:p w14:paraId="20000000">
      <w:pPr>
        <w:spacing w:after="0" w:line="240" w:lineRule="auto"/>
        <w:ind/>
        <w:jc w:val="center"/>
        <w:rPr>
          <w:rFonts w:ascii="Times New Roman" w:hAnsi="Times New Roman"/>
          <w:spacing w:val="-2"/>
          <w:sz w:val="28"/>
        </w:rPr>
      </w:pPr>
    </w:p>
    <w:p w14:paraId="21000000">
      <w:pPr>
        <w:spacing w:after="0" w:line="240" w:lineRule="auto"/>
        <w:ind/>
        <w:jc w:val="right"/>
        <w:rPr>
          <w:rFonts w:ascii="Times New Roman" w:hAnsi="Times New Roman"/>
          <w:b w:val="1"/>
          <w:spacing w:val="-2"/>
          <w:sz w:val="28"/>
        </w:rPr>
      </w:pPr>
      <w:r>
        <w:rPr>
          <w:rFonts w:ascii="Times New Roman" w:hAnsi="Times New Roman"/>
          <w:b w:val="1"/>
          <w:spacing w:val="-2"/>
          <w:sz w:val="28"/>
        </w:rPr>
        <w:tab/>
      </w:r>
      <w:r>
        <w:rPr>
          <w:rFonts w:ascii="Times New Roman" w:hAnsi="Times New Roman"/>
          <w:b w:val="1"/>
          <w:spacing w:val="-2"/>
          <w:sz w:val="28"/>
        </w:rPr>
        <w:tab/>
      </w:r>
      <w:r>
        <w:rPr>
          <w:rFonts w:ascii="Times New Roman" w:hAnsi="Times New Roman"/>
          <w:b w:val="1"/>
          <w:spacing w:val="-2"/>
          <w:sz w:val="28"/>
        </w:rPr>
        <w:tab/>
      </w:r>
      <w:r>
        <w:rPr>
          <w:rFonts w:ascii="Times New Roman" w:hAnsi="Times New Roman"/>
          <w:b w:val="1"/>
          <w:spacing w:val="-2"/>
          <w:sz w:val="28"/>
        </w:rPr>
        <w:tab/>
      </w:r>
    </w:p>
    <w:p w14:paraId="22000000">
      <w:pPr>
        <w:spacing w:after="0" w:line="240" w:lineRule="auto"/>
        <w:ind/>
        <w:jc w:val="center"/>
        <w:rPr>
          <w:rFonts w:ascii="Times New Roman" w:hAnsi="Times New Roman"/>
          <w:b w:val="1"/>
          <w:spacing w:val="-2"/>
          <w:sz w:val="28"/>
        </w:rPr>
      </w:pPr>
    </w:p>
    <w:p w14:paraId="23000000">
      <w:pPr>
        <w:spacing w:after="0" w:line="240" w:lineRule="auto"/>
        <w:ind/>
        <w:jc w:val="center"/>
        <w:rPr>
          <w:rFonts w:ascii="Times New Roman" w:hAnsi="Times New Roman"/>
          <w:b w:val="1"/>
          <w:spacing w:val="-2"/>
          <w:sz w:val="28"/>
        </w:rPr>
      </w:pPr>
    </w:p>
    <w:p w14:paraId="24000000">
      <w:pPr>
        <w:spacing w:after="0" w:line="240" w:lineRule="auto"/>
        <w:ind/>
        <w:jc w:val="center"/>
        <w:rPr>
          <w:rFonts w:ascii="Times New Roman" w:hAnsi="Times New Roman"/>
          <w:b w:val="1"/>
          <w:spacing w:val="-2"/>
          <w:sz w:val="28"/>
        </w:rPr>
      </w:pPr>
    </w:p>
    <w:p w14:paraId="25000000">
      <w:pPr>
        <w:rPr>
          <w:rFonts w:ascii="Times New Roman" w:hAnsi="Times New Roman"/>
          <w:sz w:val="28"/>
        </w:rPr>
      </w:pPr>
    </w:p>
    <w:p w14:paraId="26000000">
      <w:pPr>
        <w:rPr>
          <w:rFonts w:ascii="Times New Roman" w:hAnsi="Times New Roman"/>
          <w:sz w:val="28"/>
        </w:rPr>
      </w:pPr>
    </w:p>
    <w:p w14:paraId="27000000">
      <w:pPr>
        <w:rPr>
          <w:rFonts w:ascii="Times New Roman" w:hAnsi="Times New Roman"/>
          <w:sz w:val="28"/>
        </w:rPr>
      </w:pPr>
      <w:r>
        <w:drawing>
          <wp:inline>
            <wp:extent cx="5614470" cy="921349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5614470" cy="921349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28000000">
      <w:pPr>
        <w:rPr>
          <w:rFonts w:ascii="Times New Roman" w:hAnsi="Times New Roman"/>
          <w:sz w:val="28"/>
        </w:rPr>
      </w:pPr>
    </w:p>
    <w:p w14:paraId="29000000">
      <w:pPr>
        <w:rPr>
          <w:rFonts w:ascii="Times New Roman" w:hAnsi="Times New Roman"/>
          <w:sz w:val="28"/>
        </w:rPr>
      </w:pPr>
    </w:p>
    <w:p w14:paraId="2A000000">
      <w:pPr>
        <w:spacing w:after="0" w:line="240" w:lineRule="auto"/>
        <w:ind/>
        <w:jc w:val="center"/>
        <w:rPr>
          <w:rFonts w:ascii="Times New Roman" w:hAnsi="Times New Roman"/>
          <w:b w:val="1"/>
          <w:spacing w:val="-2"/>
          <w:sz w:val="28"/>
        </w:rPr>
      </w:pPr>
    </w:p>
    <w:p w14:paraId="2B000000">
      <w:pPr>
        <w:spacing w:after="0" w:line="240" w:lineRule="auto"/>
        <w:ind/>
        <w:jc w:val="center"/>
        <w:rPr>
          <w:rFonts w:ascii="Times New Roman" w:hAnsi="Times New Roman"/>
          <w:b w:val="1"/>
          <w:spacing w:val="-2"/>
          <w:sz w:val="28"/>
        </w:rPr>
      </w:pPr>
      <w:r>
        <w:rPr>
          <w:rFonts w:ascii="Times New Roman" w:hAnsi="Times New Roman"/>
          <w:b w:val="1"/>
          <w:spacing w:val="-2"/>
          <w:sz w:val="28"/>
        </w:rPr>
        <w:t>ДОПОЛНИТЕЛЬНОЕ СОГЛАШЕНИЕ</w:t>
      </w:r>
    </w:p>
    <w:p w14:paraId="2C000000">
      <w:pPr>
        <w:spacing w:after="0" w:line="240" w:lineRule="auto"/>
        <w:ind/>
        <w:jc w:val="center"/>
        <w:rPr>
          <w:rFonts w:ascii="Times New Roman" w:hAnsi="Times New Roman"/>
          <w:b w:val="1"/>
          <w:spacing w:val="-2"/>
          <w:sz w:val="28"/>
        </w:rPr>
      </w:pPr>
    </w:p>
    <w:p w14:paraId="2D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Стороны договорились внести следующие изменения и дополнения в коллективный договор между профсоюзным комитетом и администрацией МБОУ «Тат.Шуранская</w:t>
      </w:r>
      <w:r>
        <w:rPr>
          <w:rFonts w:ascii="Times New Roman" w:hAnsi="Times New Roman"/>
          <w:sz w:val="28"/>
        </w:rPr>
        <w:t xml:space="preserve"> основная общеобразовательная школа» на 2024 – 2026 годы </w:t>
      </w:r>
      <w:r>
        <w:rPr>
          <w:rFonts w:ascii="Times New Roman" w:hAnsi="Times New Roman"/>
          <w:spacing w:val="-2"/>
          <w:sz w:val="28"/>
        </w:rPr>
        <w:t>о нижеследующем:</w:t>
      </w:r>
    </w:p>
    <w:p w14:paraId="2E000000">
      <w:pPr>
        <w:spacing w:after="0" w:line="240" w:lineRule="auto"/>
        <w:ind w:firstLine="708"/>
        <w:jc w:val="both"/>
        <w:rPr>
          <w:rFonts w:ascii="Times New Roman" w:hAnsi="Times New Roman"/>
          <w:b w:val="1"/>
          <w:spacing w:val="-2"/>
          <w:sz w:val="28"/>
        </w:rPr>
      </w:pPr>
    </w:p>
    <w:p w14:paraId="2F000000">
      <w:pPr>
        <w:spacing w:after="0" w:line="240" w:lineRule="auto"/>
        <w:ind w:firstLine="708"/>
        <w:jc w:val="center"/>
        <w:rPr>
          <w:rFonts w:ascii="Times New Roman" w:hAnsi="Times New Roman"/>
          <w:b w:val="1"/>
          <w:spacing w:val="-2"/>
          <w:sz w:val="28"/>
        </w:rPr>
      </w:pPr>
      <w:r>
        <w:rPr>
          <w:rFonts w:ascii="Times New Roman" w:hAnsi="Times New Roman"/>
          <w:b w:val="1"/>
          <w:spacing w:val="-2"/>
          <w:sz w:val="28"/>
        </w:rPr>
        <w:t>Раздел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b w:val="1"/>
          <w:spacing w:val="-2"/>
          <w:sz w:val="28"/>
        </w:rPr>
        <w:t>II.</w:t>
      </w:r>
      <w:r>
        <w:rPr>
          <w:rFonts w:ascii="Times New Roman" w:hAnsi="Times New Roman"/>
          <w:b w:val="1"/>
          <w:spacing w:val="-2"/>
          <w:sz w:val="28"/>
        </w:rPr>
        <w:t xml:space="preserve"> Трудовой договор, гарантии при заключении, изменении и расторжении тудового договора</w:t>
      </w:r>
    </w:p>
    <w:p w14:paraId="30000000">
      <w:pPr>
        <w:spacing w:after="0" w:line="240" w:lineRule="auto"/>
        <w:ind w:firstLine="708"/>
        <w:jc w:val="both"/>
        <w:rPr>
          <w:rFonts w:ascii="Times New Roman" w:hAnsi="Times New Roman"/>
          <w:b w:val="1"/>
          <w:spacing w:val="-2"/>
          <w:sz w:val="28"/>
        </w:rPr>
      </w:pPr>
      <w:r>
        <w:rPr>
          <w:rFonts w:ascii="Times New Roman" w:hAnsi="Times New Roman"/>
          <w:b w:val="1"/>
          <w:spacing w:val="-2"/>
          <w:sz w:val="28"/>
        </w:rPr>
        <w:t xml:space="preserve"> </w:t>
      </w:r>
    </w:p>
    <w:p w14:paraId="31000000">
      <w:pPr>
        <w:spacing w:after="0" w:line="240" w:lineRule="auto"/>
        <w:ind w:firstLine="708"/>
        <w:jc w:val="both"/>
        <w:rPr>
          <w:rFonts w:ascii="Times New Roman" w:hAnsi="Times New Roman"/>
          <w:b w:val="1"/>
          <w:spacing w:val="-2"/>
          <w:sz w:val="28"/>
        </w:rPr>
      </w:pPr>
      <w:r>
        <w:rPr>
          <w:rFonts w:ascii="Times New Roman" w:hAnsi="Times New Roman"/>
          <w:b w:val="1"/>
          <w:spacing w:val="-2"/>
          <w:sz w:val="28"/>
        </w:rPr>
        <w:t>Пункт 2.2.3 изложить в новой редакции:</w:t>
      </w:r>
    </w:p>
    <w:p w14:paraId="32000000">
      <w:pPr>
        <w:spacing w:after="0" w:line="240" w:lineRule="auto"/>
        <w:ind w:firstLine="709"/>
        <w:jc w:val="both"/>
        <w:rPr>
          <w:rFonts w:ascii="Times New Roman" w:hAnsi="Times New Roman"/>
          <w:b w:val="1"/>
          <w:spacing w:val="-2"/>
          <w:sz w:val="28"/>
        </w:rPr>
      </w:pPr>
    </w:p>
    <w:p w14:paraId="33000000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pacing w:val="-2"/>
          <w:sz w:val="28"/>
        </w:rPr>
        <w:t xml:space="preserve">2.2.3. </w:t>
      </w:r>
      <w:r>
        <w:rPr>
          <w:rFonts w:ascii="Times New Roman" w:hAnsi="Times New Roman"/>
          <w:spacing w:val="-2"/>
          <w:sz w:val="28"/>
          <w:highlight w:val="white"/>
        </w:rPr>
        <w:t>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 </w:t>
      </w:r>
      <w:r>
        <w:rPr>
          <w:rStyle w:val="Style_1_ch"/>
          <w:rFonts w:ascii="Times New Roman" w:hAnsi="Times New Roman"/>
          <w:color w:val="000000"/>
          <w:spacing w:val="-2"/>
          <w:sz w:val="28"/>
          <w:highlight w:val="white"/>
          <w:u w:val="none"/>
        </w:rPr>
        <w:fldChar w:fldCharType="begin"/>
      </w:r>
      <w:r>
        <w:rPr>
          <w:rStyle w:val="Style_1_ch"/>
          <w:rFonts w:ascii="Times New Roman" w:hAnsi="Times New Roman"/>
          <w:color w:val="000000"/>
          <w:spacing w:val="-2"/>
          <w:sz w:val="28"/>
          <w:highlight w:val="white"/>
          <w:u w:val="none"/>
        </w:rPr>
        <w:instrText>HYPERLINK "https://internet.garant.ru/#/multilink/70291362/paragraph/10555207/number/1"</w:instrText>
      </w:r>
      <w:r>
        <w:rPr>
          <w:rStyle w:val="Style_1_ch"/>
          <w:rFonts w:ascii="Times New Roman" w:hAnsi="Times New Roman"/>
          <w:color w:val="000000"/>
          <w:spacing w:val="-2"/>
          <w:sz w:val="28"/>
          <w:highlight w:val="white"/>
          <w:u w:val="none"/>
        </w:rPr>
        <w:fldChar w:fldCharType="separate"/>
      </w:r>
      <w:r>
        <w:rPr>
          <w:rStyle w:val="Style_1_ch"/>
          <w:rFonts w:ascii="Times New Roman" w:hAnsi="Times New Roman"/>
          <w:color w:val="000000"/>
          <w:spacing w:val="-2"/>
          <w:sz w:val="28"/>
          <w:highlight w:val="white"/>
          <w:u w:val="none"/>
        </w:rPr>
        <w:t>квалификационных справочниках</w:t>
      </w:r>
      <w:r>
        <w:rPr>
          <w:rStyle w:val="Style_1_ch"/>
          <w:rFonts w:ascii="Times New Roman" w:hAnsi="Times New Roman"/>
          <w:color w:val="000000"/>
          <w:spacing w:val="-2"/>
          <w:sz w:val="28"/>
          <w:highlight w:val="white"/>
          <w:u w:val="none"/>
        </w:rPr>
        <w:fldChar w:fldCharType="end"/>
      </w:r>
      <w:r>
        <w:rPr>
          <w:rFonts w:ascii="Times New Roman" w:hAnsi="Times New Roman"/>
          <w:spacing w:val="-2"/>
          <w:sz w:val="28"/>
          <w:highlight w:val="white"/>
        </w:rPr>
        <w:t>, и (или) </w:t>
      </w:r>
      <w:r>
        <w:rPr>
          <w:rStyle w:val="Style_1_ch"/>
          <w:rFonts w:ascii="Times New Roman" w:hAnsi="Times New Roman"/>
          <w:color w:val="000000"/>
          <w:spacing w:val="-2"/>
          <w:sz w:val="28"/>
          <w:highlight w:val="white"/>
          <w:u w:val="none"/>
        </w:rPr>
        <w:fldChar w:fldCharType="begin"/>
      </w:r>
      <w:r>
        <w:rPr>
          <w:rStyle w:val="Style_1_ch"/>
          <w:rFonts w:ascii="Times New Roman" w:hAnsi="Times New Roman"/>
          <w:color w:val="000000"/>
          <w:spacing w:val="-2"/>
          <w:sz w:val="28"/>
          <w:highlight w:val="white"/>
          <w:u w:val="none"/>
        </w:rPr>
        <w:instrText>HYPERLINK "https://internet.garant.ru/#/document/57746200/entry/0"</w:instrText>
      </w:r>
      <w:r>
        <w:rPr>
          <w:rStyle w:val="Style_1_ch"/>
          <w:rFonts w:ascii="Times New Roman" w:hAnsi="Times New Roman"/>
          <w:color w:val="000000"/>
          <w:spacing w:val="-2"/>
          <w:sz w:val="28"/>
          <w:highlight w:val="white"/>
          <w:u w:val="none"/>
        </w:rPr>
        <w:fldChar w:fldCharType="separate"/>
      </w:r>
      <w:r>
        <w:rPr>
          <w:rStyle w:val="Style_1_ch"/>
          <w:rFonts w:ascii="Times New Roman" w:hAnsi="Times New Roman"/>
          <w:color w:val="000000"/>
          <w:spacing w:val="-2"/>
          <w:sz w:val="28"/>
          <w:highlight w:val="white"/>
          <w:u w:val="none"/>
        </w:rPr>
        <w:t>профессиональным стандартам</w:t>
      </w:r>
      <w:r>
        <w:rPr>
          <w:rStyle w:val="Style_1_ch"/>
          <w:rFonts w:ascii="Times New Roman" w:hAnsi="Times New Roman"/>
          <w:color w:val="000000"/>
          <w:spacing w:val="-2"/>
          <w:sz w:val="28"/>
          <w:highlight w:val="white"/>
          <w:u w:val="none"/>
        </w:rPr>
        <w:fldChar w:fldCharType="end"/>
      </w:r>
      <w:r>
        <w:rPr>
          <w:rFonts w:ascii="Times New Roman" w:hAnsi="Times New Roman"/>
          <w:spacing w:val="-2"/>
          <w:sz w:val="28"/>
          <w:highlight w:val="white"/>
        </w:rPr>
        <w:t>, если иное не установлено настоящим Федеральным законом.</w:t>
      </w:r>
    </w:p>
    <w:p w14:paraId="34000000">
      <w:pPr>
        <w:spacing w:after="0" w:line="240" w:lineRule="auto"/>
        <w:ind w:firstLine="708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pacing w:val="-2"/>
          <w:sz w:val="28"/>
        </w:rPr>
        <w:t xml:space="preserve">Лица, обучающиеся по образовательным программам высшего образования по специальностям и направлениям подготовки </w:t>
      </w:r>
      <w:r>
        <w:rPr>
          <w:rFonts w:ascii="Times New Roman" w:hAnsi="Times New Roman"/>
          <w:spacing w:val="-2"/>
          <w:sz w:val="28"/>
        </w:rPr>
        <w:t>«</w:t>
      </w:r>
      <w:r>
        <w:rPr>
          <w:rFonts w:ascii="Times New Roman" w:hAnsi="Times New Roman"/>
          <w:spacing w:val="-2"/>
          <w:sz w:val="28"/>
        </w:rPr>
        <w:t>Образование и педагогические науки</w:t>
      </w:r>
      <w:r>
        <w:rPr>
          <w:rFonts w:ascii="Times New Roman" w:hAnsi="Times New Roman"/>
          <w:spacing w:val="-2"/>
          <w:sz w:val="28"/>
        </w:rPr>
        <w:t>»</w:t>
      </w:r>
      <w:r>
        <w:rPr>
          <w:rFonts w:ascii="Times New Roman" w:hAnsi="Times New Roman"/>
          <w:spacing w:val="-2"/>
          <w:sz w:val="28"/>
        </w:rPr>
        <w:t xml:space="preserve"> и успешно прошедшие промежуточную аттестацию не менее чем за три года обучения, допускаются к занятию педагогической деятельностью по основным общеобразовательным программам, а также по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 Лица,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аттестацию, в том числе по учебным предметам, дисциплинам (модулям) в области педагогической деятельности,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общего, основного общего и среднего общего образования,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 Соответствие образовательной программы высшего</w:t>
      </w:r>
      <w:r>
        <w:rPr>
          <w:rFonts w:ascii="PT Serif" w:hAnsi="PT Serif"/>
          <w:spacing w:val="-2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образования учебным предметам, курсам, дисциплинам (модулям) основного общего, среднего общего образования, а также учебным предметам начального общего образования определяется работодателем.</w:t>
      </w:r>
    </w:p>
    <w:p w14:paraId="35000000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</w:rPr>
      </w:pPr>
      <w:r>
        <w:rPr>
          <w:rFonts w:ascii="Times New Roman" w:hAnsi="Times New Roman"/>
          <w:spacing w:val="-4"/>
          <w:sz w:val="28"/>
        </w:rPr>
        <w:t xml:space="preserve">Совершеннолетние лица, обучающиеся по образовательным программам среднего профессионального образования по специальностям, входящим в укрупненную группу специальностей </w:t>
      </w:r>
      <w:r>
        <w:rPr>
          <w:rFonts w:ascii="Times New Roman" w:hAnsi="Times New Roman"/>
          <w:spacing w:val="-4"/>
          <w:sz w:val="28"/>
        </w:rPr>
        <w:t>«</w:t>
      </w:r>
      <w:r>
        <w:rPr>
          <w:rFonts w:ascii="Times New Roman" w:hAnsi="Times New Roman"/>
          <w:spacing w:val="-4"/>
          <w:sz w:val="28"/>
        </w:rPr>
        <w:t>Образование и педагогические науки</w:t>
      </w:r>
      <w:r>
        <w:rPr>
          <w:rFonts w:ascii="Times New Roman" w:hAnsi="Times New Roman"/>
          <w:spacing w:val="-4"/>
          <w:sz w:val="28"/>
        </w:rPr>
        <w:t>»</w:t>
      </w:r>
      <w:r>
        <w:rPr>
          <w:rFonts w:ascii="Times New Roman" w:hAnsi="Times New Roman"/>
          <w:spacing w:val="-4"/>
          <w:sz w:val="28"/>
        </w:rPr>
        <w:t>, и успешно прошедшие промежуточные аттестации,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образования.</w:t>
      </w:r>
    </w:p>
    <w:p w14:paraId="36000000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</w:rPr>
      </w:pPr>
      <w:r>
        <w:rPr>
          <w:rFonts w:ascii="Times New Roman" w:hAnsi="Times New Roman"/>
          <w:spacing w:val="-4"/>
          <w:sz w:val="28"/>
        </w:rPr>
        <w:t xml:space="preserve">К занятию педагогической деятельностью по дополнительным общеобразовательным программам допускаются лица, обучающиеся по образовательным программам высшего образования по специальностям и </w:t>
      </w:r>
      <w:r>
        <w:rPr>
          <w:rFonts w:ascii="Times New Roman" w:hAnsi="Times New Roman"/>
          <w:spacing w:val="-4"/>
          <w:sz w:val="28"/>
        </w:rPr>
        <w:t>направлениям подготовки, соответствующим направленности дополнительных общеобразовательных программ, и успешно прошедшие промежуточную аттестацию не менее чем за два года обучения.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работодателем.</w:t>
      </w:r>
    </w:p>
    <w:p w14:paraId="37000000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</w:rPr>
      </w:pPr>
      <w:r>
        <w:rPr>
          <w:rFonts w:ascii="Times New Roman" w:hAnsi="Times New Roman"/>
          <w:spacing w:val="-4"/>
          <w:sz w:val="28"/>
        </w:rPr>
        <w:t>К занятию педагогической деятельностью в государственных и муниципальных образовательных организациях не допускаются иностранные агенты.</w:t>
      </w:r>
    </w:p>
    <w:p w14:paraId="38000000">
      <w:pPr>
        <w:spacing w:after="0" w:line="240" w:lineRule="auto"/>
        <w:ind w:firstLine="708"/>
        <w:jc w:val="both"/>
        <w:rPr>
          <w:rFonts w:ascii="Times New Roman" w:hAnsi="Times New Roman"/>
          <w:b w:val="1"/>
          <w:spacing w:val="-2"/>
          <w:sz w:val="28"/>
        </w:rPr>
      </w:pPr>
    </w:p>
    <w:p w14:paraId="39000000">
      <w:pPr>
        <w:spacing w:after="0" w:line="240" w:lineRule="auto"/>
        <w:ind w:firstLine="709"/>
        <w:jc w:val="center"/>
        <w:rPr>
          <w:rFonts w:ascii="Times New Roman" w:hAnsi="Times New Roman"/>
          <w:b w:val="1"/>
          <w:spacing w:val="-2"/>
          <w:sz w:val="28"/>
        </w:rPr>
      </w:pPr>
    </w:p>
    <w:p w14:paraId="3A000000">
      <w:pPr>
        <w:spacing w:after="0" w:line="240" w:lineRule="auto"/>
        <w:ind w:firstLine="709"/>
        <w:jc w:val="center"/>
        <w:rPr>
          <w:rFonts w:ascii="Times New Roman" w:hAnsi="Times New Roman"/>
          <w:b w:val="1"/>
          <w:spacing w:val="-2"/>
          <w:sz w:val="28"/>
        </w:rPr>
      </w:pPr>
      <w:r>
        <w:rPr>
          <w:rFonts w:ascii="Times New Roman" w:hAnsi="Times New Roman"/>
          <w:b w:val="1"/>
          <w:spacing w:val="-2"/>
          <w:sz w:val="28"/>
        </w:rPr>
        <w:t>Раздел III</w:t>
      </w:r>
      <w:r>
        <w:rPr>
          <w:rFonts w:ascii="Times New Roman" w:hAnsi="Times New Roman"/>
          <w:b w:val="1"/>
          <w:spacing w:val="-2"/>
          <w:sz w:val="28"/>
        </w:rPr>
        <w:t>.  Рабочее время и время отдыха</w:t>
      </w:r>
    </w:p>
    <w:p w14:paraId="3B000000">
      <w:pPr>
        <w:spacing w:after="0" w:line="240" w:lineRule="auto"/>
        <w:ind w:firstLine="709"/>
        <w:jc w:val="center"/>
        <w:rPr>
          <w:rFonts w:ascii="Times New Roman" w:hAnsi="Times New Roman"/>
          <w:b w:val="1"/>
          <w:spacing w:val="-2"/>
          <w:sz w:val="28"/>
        </w:rPr>
      </w:pPr>
    </w:p>
    <w:p w14:paraId="3C000000">
      <w:pPr>
        <w:spacing w:after="0" w:line="240" w:lineRule="auto"/>
        <w:ind w:firstLine="708"/>
        <w:rPr>
          <w:rFonts w:ascii="Times New Roman" w:hAnsi="Times New Roman"/>
          <w:b w:val="1"/>
          <w:spacing w:val="-2"/>
          <w:sz w:val="28"/>
        </w:rPr>
      </w:pPr>
      <w:r>
        <w:rPr>
          <w:rFonts w:ascii="Times New Roman" w:hAnsi="Times New Roman"/>
          <w:b w:val="1"/>
          <w:spacing w:val="-2"/>
          <w:sz w:val="28"/>
        </w:rPr>
        <w:t xml:space="preserve">Пункт 3 </w:t>
      </w:r>
      <w:r>
        <w:rPr>
          <w:rFonts w:ascii="Times New Roman" w:hAnsi="Times New Roman"/>
          <w:b w:val="1"/>
          <w:spacing w:val="-2"/>
          <w:sz w:val="28"/>
        </w:rPr>
        <w:t xml:space="preserve"> изложить в следующей редакции:</w:t>
      </w:r>
    </w:p>
    <w:p w14:paraId="3D000000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pacing w:val="-2"/>
          <w:sz w:val="28"/>
        </w:rPr>
        <w:t xml:space="preserve">На основании приказа Министерства просвещения Российской Федерации от 4 апреля 2025 г. № 269 «О продолжительности рабочего 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</w:t>
      </w:r>
      <w:r>
        <w:rPr>
          <w:rFonts w:ascii="Times New Roman" w:hAnsi="Times New Roman"/>
          <w:spacing w:val="-2"/>
          <w:sz w:val="28"/>
        </w:rPr>
        <w:t>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обучения,</w:t>
      </w:r>
      <w:r>
        <w:rPr>
          <w:rFonts w:ascii="PT Serif" w:hAnsi="PT Serif"/>
          <w:spacing w:val="-2"/>
          <w:sz w:val="39"/>
          <w:highlight w:val="white"/>
        </w:rPr>
        <w:t xml:space="preserve"> </w:t>
      </w:r>
      <w:r>
        <w:rPr>
          <w:rFonts w:ascii="Times New Roman" w:hAnsi="Times New Roman"/>
          <w:spacing w:val="-2"/>
          <w:sz w:val="28"/>
          <w:highlight w:val="white"/>
        </w:rPr>
        <w:t>и о Порядке определения учебной нагрузки указанных педагогических работников, оговариваемой в трудовом договоре, основаниях ее изменения и случаях установления верхнего предела указанной учебной нагрузки</w:t>
      </w:r>
      <w:r>
        <w:rPr>
          <w:rFonts w:ascii="Times New Roman" w:hAnsi="Times New Roman"/>
          <w:spacing w:val="-2"/>
          <w:sz w:val="28"/>
          <w:highlight w:val="white"/>
        </w:rPr>
        <w:t xml:space="preserve">» </w:t>
      </w:r>
      <w:r>
        <w:rPr>
          <w:rFonts w:ascii="Times New Roman" w:hAnsi="Times New Roman"/>
          <w:spacing w:val="-2"/>
          <w:sz w:val="28"/>
          <w:highlight w:val="white"/>
        </w:rPr>
        <w:t>установленный педагогическому работнику объем учебной нагрузки оговаривается в трудовом договоре.</w:t>
      </w:r>
    </w:p>
    <w:p w14:paraId="3E000000">
      <w:pPr>
        <w:spacing w:after="0" w:line="240" w:lineRule="auto"/>
        <w:ind/>
        <w:rPr>
          <w:rFonts w:ascii="Times New Roman" w:hAnsi="Times New Roman"/>
          <w:b w:val="1"/>
          <w:spacing w:val="-2"/>
          <w:sz w:val="28"/>
        </w:rPr>
      </w:pPr>
    </w:p>
    <w:p w14:paraId="3F000000">
      <w:pPr>
        <w:spacing w:after="0" w:line="240" w:lineRule="auto"/>
        <w:ind w:firstLine="709"/>
        <w:jc w:val="center"/>
        <w:rPr>
          <w:rFonts w:ascii="Times New Roman" w:hAnsi="Times New Roman"/>
          <w:b w:val="1"/>
          <w:spacing w:val="-2"/>
          <w:sz w:val="28"/>
        </w:rPr>
      </w:pPr>
    </w:p>
    <w:p w14:paraId="40000000">
      <w:pPr>
        <w:spacing w:after="0" w:line="240" w:lineRule="auto"/>
        <w:ind w:firstLine="708"/>
        <w:rPr>
          <w:rFonts w:ascii="Times New Roman" w:hAnsi="Times New Roman"/>
          <w:b w:val="1"/>
          <w:spacing w:val="-2"/>
          <w:sz w:val="28"/>
        </w:rPr>
      </w:pPr>
      <w:r>
        <w:rPr>
          <w:rFonts w:ascii="Times New Roman" w:hAnsi="Times New Roman"/>
          <w:b w:val="1"/>
          <w:spacing w:val="-2"/>
          <w:sz w:val="28"/>
        </w:rPr>
        <w:t>Пункт 3.1.7</w:t>
      </w:r>
      <w:r>
        <w:rPr>
          <w:rFonts w:ascii="Times New Roman" w:hAnsi="Times New Roman"/>
          <w:b w:val="1"/>
          <w:spacing w:val="-2"/>
          <w:sz w:val="28"/>
        </w:rPr>
        <w:t xml:space="preserve">.  </w:t>
      </w:r>
      <w:r>
        <w:rPr>
          <w:rFonts w:ascii="Times New Roman" w:hAnsi="Times New Roman"/>
          <w:b w:val="1"/>
          <w:spacing w:val="-2"/>
          <w:sz w:val="28"/>
        </w:rPr>
        <w:t>изложить в следующей редакции</w:t>
      </w:r>
      <w:r>
        <w:rPr>
          <w:rFonts w:ascii="Times New Roman" w:hAnsi="Times New Roman"/>
          <w:b w:val="1"/>
          <w:spacing w:val="-2"/>
          <w:sz w:val="28"/>
        </w:rPr>
        <w:t>:</w:t>
      </w:r>
    </w:p>
    <w:p w14:paraId="41000000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highlight w:val="white"/>
        </w:rPr>
      </w:pPr>
      <w:r>
        <w:rPr>
          <w:rFonts w:ascii="Times New Roman" w:hAnsi="Times New Roman"/>
          <w:spacing w:val="-2"/>
          <w:sz w:val="28"/>
        </w:rPr>
        <w:t>Продолжительность рабочего времени, режим рабочего времени педагогических работников (нормы часов педагогической работы заставку заработной платы) регулируются Приказом Министерства просвещения Российской Федерации от 4 апреля 2025 г. № 269 «О продолжительности рабочего 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обучения,</w:t>
      </w:r>
      <w:r>
        <w:rPr>
          <w:rFonts w:ascii="PT Serif" w:hAnsi="PT Serif"/>
          <w:spacing w:val="-2"/>
          <w:sz w:val="39"/>
          <w:highlight w:val="white"/>
        </w:rPr>
        <w:t xml:space="preserve"> </w:t>
      </w:r>
      <w:r>
        <w:rPr>
          <w:rFonts w:ascii="Times New Roman" w:hAnsi="Times New Roman"/>
          <w:spacing w:val="-2"/>
          <w:sz w:val="28"/>
          <w:highlight w:val="white"/>
        </w:rPr>
        <w:t>и о Порядке определения учебной нагрузки указанных педагогических работников, оговариваемой в трудовом договоре, основаниях ее изменения и случаях установления верхнего предела указанной учебной нагрузки</w:t>
      </w:r>
      <w:r>
        <w:rPr>
          <w:rFonts w:ascii="Times New Roman" w:hAnsi="Times New Roman"/>
          <w:spacing w:val="-2"/>
          <w:sz w:val="28"/>
          <w:highlight w:val="white"/>
        </w:rPr>
        <w:t>»</w:t>
      </w:r>
      <w:r>
        <w:rPr>
          <w:rFonts w:ascii="Times New Roman" w:hAnsi="Times New Roman"/>
          <w:spacing w:val="-2"/>
          <w:sz w:val="28"/>
          <w:highlight w:val="white"/>
        </w:rPr>
        <w:t xml:space="preserve"> и Приказом Министерства просвещения Российской Федерации от 4 апреля 2025г. № 268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обучения».</w:t>
      </w:r>
    </w:p>
    <w:p w14:paraId="42000000">
      <w:pPr>
        <w:spacing w:after="0" w:line="240" w:lineRule="auto"/>
        <w:ind w:firstLine="709"/>
        <w:jc w:val="center"/>
        <w:rPr>
          <w:rFonts w:ascii="Times New Roman" w:hAnsi="Times New Roman"/>
          <w:b w:val="1"/>
          <w:spacing w:val="-2"/>
          <w:sz w:val="28"/>
        </w:rPr>
      </w:pPr>
    </w:p>
    <w:p w14:paraId="43000000">
      <w:pPr>
        <w:spacing w:after="0" w:line="240" w:lineRule="auto"/>
        <w:ind w:firstLine="709"/>
        <w:jc w:val="both"/>
        <w:rPr>
          <w:rFonts w:ascii="Times New Roman" w:hAnsi="Times New Roman"/>
          <w:b w:val="1"/>
          <w:spacing w:val="-2"/>
          <w:sz w:val="28"/>
          <w:highlight w:val="white"/>
        </w:rPr>
      </w:pPr>
      <w:r>
        <w:rPr>
          <w:rFonts w:ascii="Times New Roman" w:hAnsi="Times New Roman"/>
          <w:b w:val="1"/>
          <w:spacing w:val="-2"/>
          <w:sz w:val="28"/>
          <w:highlight w:val="white"/>
        </w:rPr>
        <w:t>Пункт 3.1.25 абзац первый изложить в следующей редакции:</w:t>
      </w:r>
    </w:p>
    <w:p w14:paraId="44000000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39"/>
          <w:highlight w:val="white"/>
        </w:rPr>
      </w:pPr>
      <w:r>
        <w:rPr>
          <w:rFonts w:ascii="Times New Roman" w:hAnsi="Times New Roman"/>
          <w:spacing w:val="-2"/>
          <w:sz w:val="28"/>
          <w:highlight w:val="white"/>
        </w:rPr>
        <w:t>Педагогические работники образовательных организаций имеют право на длительный отпуск</w:t>
      </w:r>
      <w:r>
        <w:rPr>
          <w:rFonts w:ascii="Times New Roman" w:hAnsi="Times New Roman"/>
          <w:spacing w:val="-2"/>
          <w:sz w:val="28"/>
          <w:highlight w:val="white"/>
        </w:rPr>
        <w:t xml:space="preserve"> сроком до одного года через каждые 10 лет непрерывной работы.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 г. N 236</w:t>
      </w:r>
      <w:r>
        <w:rPr>
          <w:rFonts w:ascii="Times New Roman" w:hAnsi="Times New Roman"/>
          <w:spacing w:val="-2"/>
          <w:sz w:val="28"/>
          <w:highlight w:val="white"/>
        </w:rPr>
        <w:t xml:space="preserve"> «</w:t>
      </w:r>
      <w:r>
        <w:rPr>
          <w:rFonts w:ascii="Times New Roman" w:hAnsi="Times New Roman"/>
          <w:spacing w:val="-2"/>
          <w:sz w:val="28"/>
          <w:highlight w:val="white"/>
        </w:rPr>
        <w:t>Об утверждении Порядка предоставления педагогическим работникам организаций, осуществляющих образовательную деятельность, длительного отпуска сроком до одного года</w:t>
      </w:r>
      <w:r>
        <w:rPr>
          <w:rFonts w:ascii="Times New Roman" w:hAnsi="Times New Roman"/>
          <w:spacing w:val="-2"/>
          <w:sz w:val="28"/>
          <w:highlight w:val="white"/>
        </w:rPr>
        <w:t>»</w:t>
      </w:r>
      <w:r>
        <w:rPr>
          <w:rFonts w:ascii="Times New Roman" w:hAnsi="Times New Roman"/>
          <w:spacing w:val="-2"/>
          <w:sz w:val="39"/>
          <w:highlight w:val="white"/>
        </w:rPr>
        <w:t>.</w:t>
      </w:r>
    </w:p>
    <w:p w14:paraId="45000000">
      <w:pPr>
        <w:spacing w:after="0" w:line="240" w:lineRule="auto"/>
        <w:ind w:firstLine="709"/>
        <w:jc w:val="both"/>
        <w:rPr>
          <w:rFonts w:ascii="Times New Roman" w:hAnsi="Times New Roman"/>
          <w:b w:val="1"/>
          <w:spacing w:val="-2"/>
          <w:sz w:val="28"/>
          <w:highlight w:val="white"/>
        </w:rPr>
      </w:pPr>
    </w:p>
    <w:p w14:paraId="46000000">
      <w:pPr>
        <w:spacing w:after="0" w:line="240" w:lineRule="auto"/>
        <w:ind w:firstLine="709"/>
        <w:jc w:val="both"/>
        <w:rPr>
          <w:rFonts w:ascii="Times New Roman" w:hAnsi="Times New Roman"/>
          <w:b w:val="1"/>
          <w:spacing w:val="-2"/>
          <w:sz w:val="28"/>
          <w:highlight w:val="white"/>
        </w:rPr>
      </w:pPr>
      <w:r>
        <w:rPr>
          <w:rFonts w:ascii="Times New Roman" w:hAnsi="Times New Roman"/>
          <w:b w:val="1"/>
          <w:spacing w:val="-2"/>
          <w:sz w:val="28"/>
        </w:rPr>
        <w:t xml:space="preserve">Раздел </w:t>
      </w:r>
      <w:r>
        <w:rPr>
          <w:rFonts w:ascii="Times New Roman" w:hAnsi="Times New Roman"/>
          <w:b w:val="1"/>
          <w:spacing w:val="-2"/>
          <w:sz w:val="28"/>
          <w:highlight w:val="white"/>
        </w:rPr>
        <w:t>IV. Оплата и нормирование труда</w:t>
      </w:r>
    </w:p>
    <w:p w14:paraId="47000000">
      <w:pPr>
        <w:spacing w:after="0" w:line="240" w:lineRule="auto"/>
        <w:ind w:firstLine="709"/>
        <w:jc w:val="both"/>
        <w:rPr>
          <w:rFonts w:ascii="Times New Roman" w:hAnsi="Times New Roman"/>
          <w:b w:val="1"/>
          <w:spacing w:val="-2"/>
          <w:sz w:val="28"/>
          <w:highlight w:val="white"/>
        </w:rPr>
      </w:pPr>
      <w:r>
        <w:rPr>
          <w:rFonts w:ascii="Times New Roman" w:hAnsi="Times New Roman"/>
          <w:b w:val="1"/>
          <w:spacing w:val="-2"/>
          <w:sz w:val="28"/>
          <w:highlight w:val="white"/>
        </w:rPr>
        <w:t>Пункт 4.1 изложить в следующей редакции:</w:t>
      </w:r>
    </w:p>
    <w:p w14:paraId="48000000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pacing w:val="-2"/>
          <w:sz w:val="28"/>
        </w:rPr>
        <w:t xml:space="preserve">- выплату заработной платы работникам не реже чем каждые полмесяца.  Конкретная дата выплаты заработной платы устанавливается правилами </w:t>
      </w:r>
      <w:r>
        <w:rPr>
          <w:rFonts w:ascii="Times New Roman" w:hAnsi="Times New Roman"/>
          <w:spacing w:val="-2"/>
          <w:sz w:val="28"/>
        </w:rPr>
        <w:t>внутреннего трудового распорядка, коллективным договором или трудовым договором не позднее 15 календарных дней со дня окончания периода, за который она начислена;</w:t>
      </w:r>
    </w:p>
    <w:p w14:paraId="49000000">
      <w:pPr>
        <w:spacing w:after="0" w:line="240" w:lineRule="auto"/>
        <w:ind w:firstLine="709"/>
        <w:jc w:val="center"/>
        <w:rPr>
          <w:rFonts w:ascii="Times New Roman" w:hAnsi="Times New Roman"/>
          <w:b w:val="1"/>
          <w:spacing w:val="-2"/>
          <w:sz w:val="28"/>
        </w:rPr>
      </w:pPr>
    </w:p>
    <w:p w14:paraId="4A000000">
      <w:pPr>
        <w:spacing w:after="0" w:line="240" w:lineRule="auto"/>
        <w:ind w:firstLine="709"/>
        <w:jc w:val="both"/>
        <w:rPr>
          <w:rFonts w:ascii="Times New Roman" w:hAnsi="Times New Roman"/>
          <w:b w:val="1"/>
          <w:spacing w:val="-2"/>
          <w:sz w:val="28"/>
          <w:highlight w:val="white"/>
        </w:rPr>
      </w:pPr>
      <w:r>
        <w:rPr>
          <w:rFonts w:ascii="Times New Roman" w:hAnsi="Times New Roman"/>
          <w:b w:val="1"/>
          <w:spacing w:val="-2"/>
          <w:sz w:val="28"/>
        </w:rPr>
        <w:t xml:space="preserve">Раздел </w:t>
      </w:r>
      <w:r>
        <w:rPr>
          <w:rFonts w:ascii="Times New Roman" w:hAnsi="Times New Roman"/>
          <w:b w:val="1"/>
          <w:spacing w:val="-2"/>
          <w:sz w:val="28"/>
          <w:highlight w:val="white"/>
        </w:rPr>
        <w:t>V. Социальные гарантии и меры социальной поддержки.</w:t>
      </w:r>
    </w:p>
    <w:p w14:paraId="4B000000">
      <w:pPr>
        <w:spacing w:after="0" w:line="240" w:lineRule="auto"/>
        <w:ind w:firstLine="709"/>
        <w:jc w:val="both"/>
        <w:rPr>
          <w:rFonts w:ascii="Times New Roman" w:hAnsi="Times New Roman"/>
          <w:b w:val="1"/>
          <w:spacing w:val="-2"/>
          <w:sz w:val="28"/>
          <w:highlight w:val="white"/>
        </w:rPr>
      </w:pPr>
      <w:r>
        <w:rPr>
          <w:rFonts w:ascii="Times New Roman" w:hAnsi="Times New Roman"/>
          <w:b w:val="1"/>
          <w:spacing w:val="-2"/>
          <w:sz w:val="28"/>
          <w:highlight w:val="white"/>
        </w:rPr>
        <w:t>Дополнить  пункт  5.6 следующим подпунктом:</w:t>
      </w:r>
    </w:p>
    <w:p w14:paraId="4C000000">
      <w:pPr>
        <w:spacing w:after="0" w:line="240" w:lineRule="auto"/>
        <w:ind w:firstLine="709"/>
        <w:jc w:val="both"/>
        <w:rPr>
          <w:rFonts w:ascii="Times New Roman" w:hAnsi="Times New Roman"/>
          <w:strike w:val="1"/>
          <w:spacing w:val="-2"/>
          <w:sz w:val="28"/>
        </w:rPr>
      </w:pPr>
      <w:r>
        <w:rPr>
          <w:rFonts w:ascii="Times New Roman" w:hAnsi="Times New Roman"/>
          <w:spacing w:val="-2"/>
          <w:sz w:val="28"/>
        </w:rPr>
        <w:t>- льготные кредиты работникам образования в соответствии</w:t>
      </w:r>
      <w:r>
        <w:rPr>
          <w:rFonts w:ascii="Times New Roman" w:hAnsi="Times New Roman"/>
          <w:b w:val="1"/>
          <w:spacing w:val="-2"/>
          <w:sz w:val="28"/>
        </w:rPr>
        <w:t xml:space="preserve">  </w:t>
      </w:r>
      <w:r>
        <w:rPr>
          <w:rFonts w:ascii="Times New Roman" w:hAnsi="Times New Roman"/>
          <w:spacing w:val="-2"/>
          <w:sz w:val="28"/>
        </w:rPr>
        <w:t xml:space="preserve">с </w:t>
      </w:r>
      <w:r>
        <w:rPr>
          <w:rFonts w:ascii="Times New Roman" w:hAnsi="Times New Roman"/>
          <w:spacing w:val="-2"/>
          <w:sz w:val="28"/>
        </w:rPr>
        <w:fldChar w:fldCharType="begin"/>
      </w:r>
      <w:r>
        <w:rPr>
          <w:rFonts w:ascii="Times New Roman" w:hAnsi="Times New Roman"/>
          <w:spacing w:val="-2"/>
          <w:sz w:val="28"/>
        </w:rPr>
        <w:instrText>HYPERLINK "garantF1://12082235.0"</w:instrText>
      </w:r>
      <w:r>
        <w:rPr>
          <w:rFonts w:ascii="Times New Roman" w:hAnsi="Times New Roman"/>
          <w:spacing w:val="-2"/>
          <w:sz w:val="28"/>
        </w:rPr>
        <w:fldChar w:fldCharType="separate"/>
      </w:r>
      <w:r>
        <w:rPr>
          <w:rFonts w:ascii="Times New Roman" w:hAnsi="Times New Roman"/>
          <w:spacing w:val="-2"/>
          <w:sz w:val="28"/>
        </w:rPr>
        <w:t>постановлением Правительства Р</w:t>
      </w:r>
      <w:r>
        <w:rPr>
          <w:rFonts w:ascii="Times New Roman" w:hAnsi="Times New Roman"/>
          <w:spacing w:val="-2"/>
          <w:sz w:val="28"/>
        </w:rPr>
        <w:t>оссийской Федерации</w:t>
      </w:r>
      <w:r>
        <w:rPr>
          <w:rFonts w:ascii="Times New Roman" w:hAnsi="Times New Roman"/>
          <w:spacing w:val="-2"/>
          <w:sz w:val="28"/>
        </w:rPr>
        <w:t xml:space="preserve"> от 17 декабря 2010 г. </w:t>
      </w:r>
      <w:r>
        <w:rPr>
          <w:rFonts w:ascii="Times New Roman" w:hAnsi="Times New Roman"/>
          <w:spacing w:val="-2"/>
          <w:sz w:val="28"/>
        </w:rPr>
        <w:t>№</w:t>
      </w:r>
      <w:r>
        <w:rPr>
          <w:rFonts w:ascii="Times New Roman" w:hAnsi="Times New Roman"/>
          <w:spacing w:val="-2"/>
          <w:sz w:val="28"/>
        </w:rPr>
        <w:t xml:space="preserve"> 1050 </w:t>
      </w:r>
      <w:r>
        <w:rPr>
          <w:rFonts w:ascii="Times New Roman" w:hAnsi="Times New Roman"/>
          <w:spacing w:val="-2"/>
          <w:sz w:val="28"/>
        </w:rPr>
        <w:t>«</w:t>
      </w:r>
      <w:r>
        <w:rPr>
          <w:rFonts w:ascii="Times New Roman" w:hAnsi="Times New Roman"/>
          <w:spacing w:val="-2"/>
          <w:sz w:val="28"/>
        </w:rPr>
        <w:fldChar w:fldCharType="end"/>
      </w:r>
      <w:r>
        <w:rPr>
          <w:rFonts w:ascii="Times New Roman" w:hAnsi="Times New Roman"/>
          <w:spacing w:val="-2"/>
          <w:sz w:val="28"/>
        </w:rPr>
        <w:t>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Федерации»;</w:t>
      </w:r>
      <w:r>
        <w:rPr>
          <w:rFonts w:ascii="Times New Roman" w:hAnsi="Times New Roman"/>
          <w:spacing w:val="-2"/>
          <w:sz w:val="28"/>
        </w:rPr>
        <w:t xml:space="preserve"> </w:t>
      </w:r>
    </w:p>
    <w:p w14:paraId="4D000000">
      <w:pPr>
        <w:spacing w:after="0" w:line="240" w:lineRule="auto"/>
        <w:ind w:firstLine="709"/>
        <w:jc w:val="both"/>
        <w:rPr>
          <w:rFonts w:ascii="Times New Roman" w:hAnsi="Times New Roman"/>
          <w:b w:val="1"/>
          <w:spacing w:val="-2"/>
          <w:sz w:val="28"/>
          <w:highlight w:val="white"/>
        </w:rPr>
      </w:pPr>
    </w:p>
    <w:p w14:paraId="4E000000">
      <w:pPr>
        <w:spacing w:after="0" w:line="240" w:lineRule="auto"/>
        <w:ind w:firstLine="709"/>
        <w:jc w:val="both"/>
        <w:rPr>
          <w:rFonts w:ascii="Times New Roman" w:hAnsi="Times New Roman"/>
          <w:b w:val="1"/>
          <w:spacing w:val="-2"/>
          <w:sz w:val="28"/>
          <w:highlight w:val="white"/>
        </w:rPr>
      </w:pPr>
      <w:r>
        <w:rPr>
          <w:rFonts w:ascii="Times New Roman" w:hAnsi="Times New Roman"/>
          <w:b w:val="1"/>
          <w:spacing w:val="-2"/>
          <w:sz w:val="28"/>
        </w:rPr>
        <w:t xml:space="preserve">Раздел XI </w:t>
      </w:r>
      <w:r>
        <w:rPr>
          <w:rFonts w:ascii="Times New Roman" w:hAnsi="Times New Roman"/>
          <w:b w:val="1"/>
          <w:spacing w:val="-2"/>
          <w:sz w:val="28"/>
          <w:highlight w:val="white"/>
        </w:rPr>
        <w:t>. Гарантии профсоюзной деятельности.</w:t>
      </w:r>
    </w:p>
    <w:p w14:paraId="4F000000">
      <w:pPr>
        <w:spacing w:after="0" w:line="240" w:lineRule="auto"/>
        <w:ind w:firstLine="709"/>
        <w:jc w:val="both"/>
        <w:rPr>
          <w:rFonts w:ascii="Times New Roman" w:hAnsi="Times New Roman"/>
          <w:b w:val="1"/>
          <w:spacing w:val="-2"/>
          <w:sz w:val="28"/>
          <w:highlight w:val="white"/>
        </w:rPr>
      </w:pPr>
      <w:r>
        <w:rPr>
          <w:rFonts w:ascii="Times New Roman" w:hAnsi="Times New Roman"/>
          <w:b w:val="1"/>
          <w:spacing w:val="-2"/>
          <w:sz w:val="28"/>
          <w:highlight w:val="white"/>
        </w:rPr>
        <w:t>Дополнить раздел  пунктом 11.2.6  и изложить в следующей  редакции:</w:t>
      </w:r>
    </w:p>
    <w:p w14:paraId="50000000">
      <w:pPr>
        <w:spacing w:after="0" w:line="240" w:lineRule="auto"/>
        <w:ind w:firstLine="709"/>
        <w:jc w:val="both"/>
        <w:rPr>
          <w:rFonts w:ascii="Times New Roman" w:hAnsi="Times New Roman"/>
          <w:b w:val="1"/>
          <w:spacing w:val="-2"/>
          <w:sz w:val="28"/>
          <w:highlight w:val="white"/>
        </w:rPr>
      </w:pPr>
    </w:p>
    <w:p w14:paraId="51000000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b w:val="1"/>
          <w:spacing w:val="-2"/>
          <w:sz w:val="28"/>
        </w:rPr>
        <w:t xml:space="preserve">пункт 11.2.6. - </w:t>
      </w:r>
      <w:r>
        <w:rPr>
          <w:rFonts w:ascii="Times New Roman" w:hAnsi="Times New Roman"/>
          <w:spacing w:val="-2"/>
          <w:sz w:val="28"/>
        </w:rPr>
        <w:t xml:space="preserve"> п</w:t>
      </w:r>
      <w:r>
        <w:rPr>
          <w:rFonts w:ascii="Times New Roman" w:hAnsi="Times New Roman"/>
          <w:spacing w:val="-2"/>
          <w:sz w:val="28"/>
        </w:rPr>
        <w:t>р</w:t>
      </w:r>
      <w:r>
        <w:rPr>
          <w:rFonts w:ascii="Times New Roman" w:hAnsi="Times New Roman"/>
          <w:spacing w:val="-2"/>
          <w:sz w:val="28"/>
        </w:rPr>
        <w:t>е</w:t>
      </w:r>
      <w:r>
        <w:rPr>
          <w:rFonts w:ascii="Times New Roman" w:hAnsi="Times New Roman"/>
          <w:spacing w:val="-2"/>
          <w:sz w:val="28"/>
        </w:rPr>
        <w:t>д</w:t>
      </w:r>
      <w:r>
        <w:rPr>
          <w:rFonts w:ascii="Times New Roman" w:hAnsi="Times New Roman"/>
          <w:spacing w:val="-2"/>
          <w:sz w:val="28"/>
        </w:rPr>
        <w:t>о</w:t>
      </w:r>
      <w:r>
        <w:rPr>
          <w:rFonts w:ascii="Times New Roman" w:hAnsi="Times New Roman"/>
          <w:spacing w:val="-2"/>
          <w:sz w:val="28"/>
        </w:rPr>
        <w:t>ставляет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неосвобожденным председателям выборных профсоюзных органов образовательных организаций</w:t>
      </w:r>
      <w:r>
        <w:rPr>
          <w:rFonts w:ascii="Times New Roman" w:hAnsi="Times New Roman"/>
          <w:spacing w:val="-2"/>
          <w:sz w:val="28"/>
        </w:rPr>
        <w:t xml:space="preserve"> до 10 </w:t>
      </w:r>
      <w:r>
        <w:rPr>
          <w:rFonts w:ascii="Times New Roman" w:hAnsi="Times New Roman"/>
          <w:spacing w:val="-2"/>
          <w:sz w:val="28"/>
        </w:rPr>
        <w:t>дополнительн</w:t>
      </w:r>
      <w:r>
        <w:rPr>
          <w:rFonts w:ascii="Times New Roman" w:hAnsi="Times New Roman"/>
          <w:spacing w:val="-2"/>
          <w:sz w:val="28"/>
        </w:rPr>
        <w:t xml:space="preserve">ых </w:t>
      </w:r>
      <w:r>
        <w:rPr>
          <w:rFonts w:ascii="Times New Roman" w:hAnsi="Times New Roman"/>
          <w:spacing w:val="-2"/>
          <w:sz w:val="28"/>
        </w:rPr>
        <w:t xml:space="preserve">свободных от работы </w:t>
      </w:r>
      <w:r>
        <w:rPr>
          <w:rFonts w:ascii="Times New Roman" w:hAnsi="Times New Roman"/>
          <w:spacing w:val="-2"/>
          <w:sz w:val="28"/>
        </w:rPr>
        <w:t>оплачиваем</w:t>
      </w:r>
      <w:r>
        <w:rPr>
          <w:rFonts w:ascii="Times New Roman" w:hAnsi="Times New Roman"/>
          <w:spacing w:val="-2"/>
          <w:sz w:val="28"/>
        </w:rPr>
        <w:t>ых дн</w:t>
      </w:r>
      <w:r>
        <w:rPr>
          <w:rFonts w:ascii="Times New Roman" w:hAnsi="Times New Roman"/>
          <w:spacing w:val="-2"/>
          <w:sz w:val="28"/>
        </w:rPr>
        <w:t>ей;</w:t>
      </w:r>
    </w:p>
    <w:p w14:paraId="52000000">
      <w:pPr>
        <w:spacing w:after="0" w:line="240" w:lineRule="auto"/>
        <w:ind w:firstLine="709"/>
        <w:jc w:val="both"/>
        <w:rPr>
          <w:rFonts w:ascii="Times New Roman" w:hAnsi="Times New Roman"/>
          <w:b w:val="1"/>
          <w:spacing w:val="-2"/>
          <w:sz w:val="28"/>
          <w:highlight w:val="white"/>
        </w:rPr>
      </w:pPr>
    </w:p>
    <w:p w14:paraId="53000000">
      <w:pPr>
        <w:spacing w:after="0" w:line="240" w:lineRule="auto"/>
        <w:ind w:firstLine="709"/>
        <w:jc w:val="both"/>
        <w:rPr>
          <w:rFonts w:ascii="Times New Roman" w:hAnsi="Times New Roman"/>
          <w:b w:val="1"/>
          <w:spacing w:val="-2"/>
          <w:sz w:val="28"/>
          <w:highlight w:val="white"/>
        </w:rPr>
      </w:pPr>
    </w:p>
    <w:p w14:paraId="54000000">
      <w:pPr>
        <w:spacing w:after="0" w:line="240" w:lineRule="auto"/>
        <w:ind w:firstLine="709"/>
        <w:jc w:val="both"/>
        <w:rPr>
          <w:rFonts w:ascii="Times New Roman" w:hAnsi="Times New Roman"/>
          <w:b w:val="1"/>
          <w:spacing w:val="-2"/>
          <w:sz w:val="28"/>
          <w:highlight w:val="white"/>
        </w:rPr>
      </w:pPr>
      <w:r>
        <w:rPr>
          <w:rFonts w:ascii="Times New Roman" w:hAnsi="Times New Roman"/>
          <w:b w:val="1"/>
          <w:spacing w:val="-2"/>
          <w:sz w:val="28"/>
        </w:rPr>
        <w:t xml:space="preserve">Раздел XIV </w:t>
      </w:r>
      <w:r>
        <w:rPr>
          <w:rFonts w:ascii="Times New Roman" w:hAnsi="Times New Roman"/>
          <w:b w:val="1"/>
          <w:spacing w:val="-2"/>
          <w:sz w:val="28"/>
          <w:highlight w:val="white"/>
        </w:rPr>
        <w:t>. Заключительные положения.</w:t>
      </w:r>
    </w:p>
    <w:p w14:paraId="55000000">
      <w:pPr>
        <w:spacing w:after="0" w:line="240" w:lineRule="auto"/>
        <w:ind w:firstLine="709"/>
        <w:jc w:val="both"/>
        <w:rPr>
          <w:rFonts w:ascii="Times New Roman" w:hAnsi="Times New Roman"/>
          <w:b w:val="1"/>
          <w:spacing w:val="-2"/>
          <w:sz w:val="28"/>
          <w:highlight w:val="white"/>
        </w:rPr>
      </w:pPr>
      <w:r>
        <w:rPr>
          <w:rFonts w:ascii="Times New Roman" w:hAnsi="Times New Roman"/>
          <w:b w:val="1"/>
          <w:spacing w:val="-2"/>
          <w:sz w:val="28"/>
          <w:highlight w:val="white"/>
        </w:rPr>
        <w:t>Приложение № 1</w:t>
      </w:r>
    </w:p>
    <w:p w14:paraId="56000000">
      <w:pPr>
        <w:spacing w:after="0" w:line="240" w:lineRule="auto"/>
        <w:ind w:firstLine="709"/>
        <w:jc w:val="both"/>
        <w:rPr>
          <w:rFonts w:ascii="Times New Roman" w:hAnsi="Times New Roman"/>
          <w:b w:val="1"/>
          <w:spacing w:val="-2"/>
          <w:sz w:val="28"/>
          <w:highlight w:val="white"/>
        </w:rPr>
      </w:pPr>
      <w:r>
        <w:rPr>
          <w:rFonts w:ascii="Times New Roman" w:hAnsi="Times New Roman"/>
          <w:b w:val="1"/>
          <w:spacing w:val="-2"/>
          <w:sz w:val="28"/>
          <w:highlight w:val="white"/>
        </w:rPr>
        <w:t>Положение  о нормах профессиональной этики педагогических работников изложить в следующей редакции:</w:t>
      </w:r>
    </w:p>
    <w:p w14:paraId="57000000">
      <w:pPr>
        <w:spacing w:after="0" w:line="240" w:lineRule="auto"/>
        <w:ind w:firstLine="709"/>
        <w:jc w:val="both"/>
        <w:rPr>
          <w:rFonts w:ascii="Times New Roman" w:hAnsi="Times New Roman"/>
          <w:b w:val="1"/>
          <w:spacing w:val="-2"/>
          <w:sz w:val="28"/>
          <w:highlight w:val="white"/>
        </w:rPr>
      </w:pPr>
    </w:p>
    <w:p w14:paraId="58000000">
      <w:pPr>
        <w:widowControl w:val="0"/>
        <w:spacing w:after="0" w:line="240" w:lineRule="auto"/>
        <w:ind w:firstLine="698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color w:val="26282F"/>
          <w:sz w:val="28"/>
        </w:rPr>
        <w:t xml:space="preserve">Письмо </w:t>
      </w:r>
      <w:r>
        <w:rPr>
          <w:rFonts w:ascii="Times New Roman" w:hAnsi="Times New Roman"/>
          <w:b w:val="1"/>
          <w:color w:val="26282F"/>
          <w:sz w:val="28"/>
        </w:rPr>
        <w:t>Минпросвещения</w:t>
      </w:r>
      <w:r>
        <w:rPr>
          <w:rFonts w:ascii="Times New Roman" w:hAnsi="Times New Roman"/>
          <w:b w:val="1"/>
          <w:color w:val="26282F"/>
          <w:sz w:val="28"/>
        </w:rPr>
        <w:t xml:space="preserve"> России</w:t>
      </w:r>
      <w:r>
        <w:rPr>
          <w:rFonts w:ascii="Times New Roman" w:hAnsi="Times New Roman"/>
          <w:b w:val="1"/>
          <w:color w:val="26282F"/>
          <w:sz w:val="28"/>
        </w:rPr>
        <w:br/>
      </w:r>
      <w:r>
        <w:rPr>
          <w:rFonts w:ascii="Times New Roman" w:hAnsi="Times New Roman"/>
          <w:b w:val="1"/>
          <w:color w:val="26282F"/>
          <w:sz w:val="28"/>
        </w:rPr>
        <w:t>и Общероссийского Профсоюза образования</w:t>
      </w:r>
      <w:r>
        <w:rPr>
          <w:rFonts w:ascii="Times New Roman" w:hAnsi="Times New Roman"/>
          <w:b w:val="1"/>
          <w:color w:val="26282F"/>
          <w:sz w:val="28"/>
        </w:rPr>
        <w:br/>
      </w:r>
      <w:r>
        <w:rPr>
          <w:rFonts w:ascii="Times New Roman" w:hAnsi="Times New Roman"/>
          <w:b w:val="1"/>
          <w:color w:val="26282F"/>
          <w:sz w:val="28"/>
        </w:rPr>
        <w:t>от 22 декабря 2025 г. N ОК-3775/08/756</w:t>
      </w:r>
    </w:p>
    <w:p w14:paraId="5900000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</w:p>
    <w:p w14:paraId="5A000000">
      <w:pPr>
        <w:widowControl w:val="0"/>
        <w:spacing w:after="108" w:before="108" w:line="240" w:lineRule="auto"/>
        <w:ind/>
        <w:jc w:val="center"/>
        <w:outlineLvl w:val="0"/>
        <w:rPr>
          <w:rFonts w:ascii="Times New Roman" w:hAnsi="Times New Roman"/>
          <w:b w:val="1"/>
          <w:color w:val="26282F"/>
          <w:sz w:val="28"/>
        </w:rPr>
      </w:pPr>
      <w:r>
        <w:rPr>
          <w:rFonts w:ascii="Times New Roman" w:hAnsi="Times New Roman"/>
          <w:b w:val="1"/>
          <w:color w:val="26282F"/>
          <w:sz w:val="28"/>
        </w:rPr>
        <w:t>Примерное положение</w:t>
      </w:r>
      <w:r>
        <w:rPr>
          <w:rFonts w:ascii="Times New Roman" w:hAnsi="Times New Roman"/>
          <w:b w:val="1"/>
          <w:color w:val="26282F"/>
          <w:sz w:val="28"/>
        </w:rPr>
        <w:br/>
      </w:r>
      <w:r>
        <w:rPr>
          <w:rFonts w:ascii="Times New Roman" w:hAnsi="Times New Roman"/>
          <w:b w:val="1"/>
          <w:color w:val="26282F"/>
          <w:sz w:val="28"/>
        </w:rPr>
        <w:t>о нормах профессиональной этики педагогических работников</w:t>
      </w:r>
    </w:p>
    <w:p w14:paraId="5B00000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</w:p>
    <w:p w14:paraId="5C000000">
      <w:pPr>
        <w:widowControl w:val="0"/>
        <w:spacing w:after="108" w:before="108" w:line="240" w:lineRule="auto"/>
        <w:ind/>
        <w:jc w:val="center"/>
        <w:outlineLvl w:val="0"/>
        <w:rPr>
          <w:rFonts w:ascii="Times New Roman" w:hAnsi="Times New Roman"/>
          <w:b w:val="1"/>
          <w:color w:val="26282F"/>
          <w:sz w:val="28"/>
        </w:rPr>
      </w:pPr>
      <w:r>
        <w:rPr>
          <w:rFonts w:ascii="Times New Roman" w:hAnsi="Times New Roman"/>
          <w:b w:val="1"/>
          <w:color w:val="26282F"/>
          <w:sz w:val="28"/>
        </w:rPr>
        <w:t>I. Общие положения</w:t>
      </w:r>
    </w:p>
    <w:p w14:paraId="5D00000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</w:p>
    <w:p w14:paraId="5E00000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Примерное положение о нормах профессиональной этики педагогических работников (далее - Положение) разработано на основании положений </w:t>
      </w:r>
      <w:r>
        <w:rPr>
          <w:rFonts w:ascii="Times New Roman" w:hAnsi="Times New Roman"/>
          <w:color w:val="106BBE"/>
          <w:sz w:val="28"/>
        </w:rPr>
        <w:fldChar w:fldCharType="begin"/>
      </w:r>
      <w:r>
        <w:rPr>
          <w:rFonts w:ascii="Times New Roman" w:hAnsi="Times New Roman"/>
          <w:color w:val="106BBE"/>
          <w:sz w:val="28"/>
        </w:rPr>
        <w:instrText>HYPERLINK "https://internet.garant.ru/document/redirect/10103000/0"</w:instrText>
      </w:r>
      <w:r>
        <w:rPr>
          <w:rFonts w:ascii="Times New Roman" w:hAnsi="Times New Roman"/>
          <w:color w:val="106BBE"/>
          <w:sz w:val="28"/>
        </w:rPr>
        <w:fldChar w:fldCharType="separate"/>
      </w:r>
      <w:r>
        <w:rPr>
          <w:rFonts w:ascii="Times New Roman" w:hAnsi="Times New Roman"/>
          <w:color w:val="106BBE"/>
          <w:sz w:val="28"/>
        </w:rPr>
        <w:t>Конституции</w:t>
      </w:r>
      <w:r>
        <w:rPr>
          <w:rFonts w:ascii="Times New Roman" w:hAnsi="Times New Roman"/>
          <w:color w:val="106BBE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Российской Федерации, </w:t>
      </w:r>
      <w:r>
        <w:rPr>
          <w:rFonts w:ascii="Times New Roman" w:hAnsi="Times New Roman"/>
          <w:color w:val="106BBE"/>
          <w:sz w:val="28"/>
        </w:rPr>
        <w:fldChar w:fldCharType="begin"/>
      </w:r>
      <w:r>
        <w:rPr>
          <w:rFonts w:ascii="Times New Roman" w:hAnsi="Times New Roman"/>
          <w:color w:val="106BBE"/>
          <w:sz w:val="28"/>
        </w:rPr>
        <w:instrText>HYPERLINK "https://internet.garant.ru/document/redirect/12125268/0"</w:instrText>
      </w:r>
      <w:r>
        <w:rPr>
          <w:rFonts w:ascii="Times New Roman" w:hAnsi="Times New Roman"/>
          <w:color w:val="106BBE"/>
          <w:sz w:val="28"/>
        </w:rPr>
        <w:fldChar w:fldCharType="separate"/>
      </w:r>
      <w:r>
        <w:rPr>
          <w:rFonts w:ascii="Times New Roman" w:hAnsi="Times New Roman"/>
          <w:color w:val="106BBE"/>
          <w:sz w:val="28"/>
        </w:rPr>
        <w:t>Трудового кодекса</w:t>
      </w:r>
      <w:r>
        <w:rPr>
          <w:rFonts w:ascii="Times New Roman" w:hAnsi="Times New Roman"/>
          <w:color w:val="106BBE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Российской Федерации, </w:t>
      </w:r>
      <w:r>
        <w:rPr>
          <w:rFonts w:ascii="Times New Roman" w:hAnsi="Times New Roman"/>
          <w:color w:val="106BBE"/>
          <w:sz w:val="28"/>
        </w:rPr>
        <w:fldChar w:fldCharType="begin"/>
      </w:r>
      <w:r>
        <w:rPr>
          <w:rFonts w:ascii="Times New Roman" w:hAnsi="Times New Roman"/>
          <w:color w:val="106BBE"/>
          <w:sz w:val="28"/>
        </w:rPr>
        <w:instrText>HYPERLINK "https://internet.garant.ru/document/redirect/70291362/0"</w:instrText>
      </w:r>
      <w:r>
        <w:rPr>
          <w:rFonts w:ascii="Times New Roman" w:hAnsi="Times New Roman"/>
          <w:color w:val="106BBE"/>
          <w:sz w:val="28"/>
        </w:rPr>
        <w:fldChar w:fldCharType="separate"/>
      </w:r>
      <w:r>
        <w:rPr>
          <w:rFonts w:ascii="Times New Roman" w:hAnsi="Times New Roman"/>
          <w:color w:val="106BBE"/>
          <w:sz w:val="28"/>
        </w:rPr>
        <w:t>Федерального закона</w:t>
      </w:r>
      <w:r>
        <w:rPr>
          <w:rFonts w:ascii="Times New Roman" w:hAnsi="Times New Roman"/>
          <w:color w:val="106BBE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от 29 декабря 2012 г. N 273-ФЗ "Об образовании в Российской Федерации" (далее - Закон об образовании), </w:t>
      </w:r>
      <w:r>
        <w:rPr>
          <w:rFonts w:ascii="Times New Roman" w:hAnsi="Times New Roman"/>
          <w:color w:val="106BBE"/>
          <w:sz w:val="28"/>
        </w:rPr>
        <w:fldChar w:fldCharType="begin"/>
      </w:r>
      <w:r>
        <w:rPr>
          <w:rFonts w:ascii="Times New Roman" w:hAnsi="Times New Roman"/>
          <w:color w:val="106BBE"/>
          <w:sz w:val="28"/>
        </w:rPr>
        <w:instrText>HYPERLINK "https://internet.garant.ru/document/redirect/12164203/0"</w:instrText>
      </w:r>
      <w:r>
        <w:rPr>
          <w:rFonts w:ascii="Times New Roman" w:hAnsi="Times New Roman"/>
          <w:color w:val="106BBE"/>
          <w:sz w:val="28"/>
        </w:rPr>
        <w:fldChar w:fldCharType="separate"/>
      </w:r>
      <w:r>
        <w:rPr>
          <w:rFonts w:ascii="Times New Roman" w:hAnsi="Times New Roman"/>
          <w:color w:val="106BBE"/>
          <w:sz w:val="28"/>
        </w:rPr>
        <w:t>Федерального закона</w:t>
      </w:r>
      <w:r>
        <w:rPr>
          <w:rFonts w:ascii="Times New Roman" w:hAnsi="Times New Roman"/>
          <w:color w:val="106BBE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от 25 декабря 2008 г. N 273-ФЗ "О противодействии коррупции" и </w:t>
      </w:r>
      <w:r>
        <w:rPr>
          <w:rFonts w:ascii="Times New Roman" w:hAnsi="Times New Roman"/>
          <w:color w:val="106BBE"/>
          <w:sz w:val="28"/>
        </w:rPr>
        <w:fldChar w:fldCharType="begin"/>
      </w:r>
      <w:r>
        <w:rPr>
          <w:rFonts w:ascii="Times New Roman" w:hAnsi="Times New Roman"/>
          <w:color w:val="106BBE"/>
          <w:sz w:val="28"/>
        </w:rPr>
        <w:instrText>HYPERLINK "https://internet.garant.ru/document/redirect/12181695/0"</w:instrText>
      </w:r>
      <w:r>
        <w:rPr>
          <w:rFonts w:ascii="Times New Roman" w:hAnsi="Times New Roman"/>
          <w:color w:val="106BBE"/>
          <w:sz w:val="28"/>
        </w:rPr>
        <w:fldChar w:fldCharType="separate"/>
      </w:r>
      <w:r>
        <w:rPr>
          <w:rFonts w:ascii="Times New Roman" w:hAnsi="Times New Roman"/>
          <w:color w:val="106BBE"/>
          <w:sz w:val="28"/>
        </w:rPr>
        <w:t>Федерального закона</w:t>
      </w:r>
      <w:r>
        <w:rPr>
          <w:rFonts w:ascii="Times New Roman" w:hAnsi="Times New Roman"/>
          <w:color w:val="106BBE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от 29 декабря 2010 г. N 436-ФЗ "О защите детей от информации, причиняющей вред их здоровью и развитию".</w:t>
      </w:r>
    </w:p>
    <w:p w14:paraId="5F00000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Настоящее Положение содержит нормы профессиональной этики педагогических работников, которыми рекомендуется руководствоваться при осуществлении профессиональной деятельности педагогическим работникам, независимо от занимаемой ими должности,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работников.</w:t>
      </w:r>
    </w:p>
    <w:p w14:paraId="6000000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</w:p>
    <w:p w14:paraId="61000000">
      <w:pPr>
        <w:widowControl w:val="0"/>
        <w:spacing w:after="108" w:before="108" w:line="240" w:lineRule="auto"/>
        <w:ind/>
        <w:jc w:val="center"/>
        <w:outlineLvl w:val="0"/>
        <w:rPr>
          <w:rFonts w:ascii="Times New Roman" w:hAnsi="Times New Roman"/>
          <w:b w:val="1"/>
          <w:color w:val="26282F"/>
          <w:sz w:val="28"/>
        </w:rPr>
      </w:pPr>
      <w:r>
        <w:rPr>
          <w:rFonts w:ascii="Times New Roman" w:hAnsi="Times New Roman"/>
          <w:b w:val="1"/>
          <w:color w:val="26282F"/>
          <w:sz w:val="28"/>
        </w:rPr>
        <w:t>II. Нормы профессиональной этики педагогических работников</w:t>
      </w:r>
    </w:p>
    <w:p w14:paraId="6200000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</w:p>
    <w:p w14:paraId="6300000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Профессиональная этика педагогических работников - совокупность моральных норм, определяющих их отношение к своему профессиональному долгу и ко всем участникам образовательных отношений.</w:t>
      </w:r>
    </w:p>
    <w:p w14:paraId="6400000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Нормы профессиональной этики, предусмотренные </w:t>
      </w:r>
      <w:r>
        <w:rPr>
          <w:rFonts w:ascii="Times New Roman" w:hAnsi="Times New Roman"/>
          <w:color w:val="106BBE"/>
          <w:sz w:val="28"/>
        </w:rPr>
        <w:fldChar w:fldCharType="begin"/>
      </w:r>
      <w:r>
        <w:rPr>
          <w:rFonts w:ascii="Times New Roman" w:hAnsi="Times New Roman"/>
          <w:color w:val="106BBE"/>
          <w:sz w:val="28"/>
        </w:rPr>
        <w:instrText>HYPERLINK "https://internet.garant.ru/document/redirect/70291362/0"</w:instrText>
      </w:r>
      <w:r>
        <w:rPr>
          <w:rFonts w:ascii="Times New Roman" w:hAnsi="Times New Roman"/>
          <w:color w:val="106BBE"/>
          <w:sz w:val="28"/>
        </w:rPr>
        <w:fldChar w:fldCharType="separate"/>
      </w:r>
      <w:r>
        <w:rPr>
          <w:rFonts w:ascii="Times New Roman" w:hAnsi="Times New Roman"/>
          <w:color w:val="106BBE"/>
          <w:sz w:val="28"/>
        </w:rPr>
        <w:t>Законом</w:t>
      </w:r>
      <w:r>
        <w:rPr>
          <w:rFonts w:ascii="Times New Roman" w:hAnsi="Times New Roman"/>
          <w:color w:val="106BBE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об образовании:</w:t>
      </w:r>
    </w:p>
    <w:p w14:paraId="6500000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обязанность педагогических работников следовать требованиям профессиональной этики (</w:t>
      </w:r>
      <w:r>
        <w:rPr>
          <w:rFonts w:ascii="Times New Roman" w:hAnsi="Times New Roman"/>
          <w:color w:val="106BBE"/>
          <w:sz w:val="28"/>
        </w:rPr>
        <w:fldChar w:fldCharType="begin"/>
      </w:r>
      <w:r>
        <w:rPr>
          <w:rFonts w:ascii="Times New Roman" w:hAnsi="Times New Roman"/>
          <w:color w:val="106BBE"/>
          <w:sz w:val="28"/>
        </w:rPr>
        <w:instrText>HYPERLINK "https://internet.garant.ru/document/redirect/70291362/108586"</w:instrText>
      </w:r>
      <w:r>
        <w:rPr>
          <w:rFonts w:ascii="Times New Roman" w:hAnsi="Times New Roman"/>
          <w:color w:val="106BBE"/>
          <w:sz w:val="28"/>
        </w:rPr>
        <w:fldChar w:fldCharType="separate"/>
      </w:r>
      <w:r>
        <w:rPr>
          <w:rFonts w:ascii="Times New Roman" w:hAnsi="Times New Roman"/>
          <w:color w:val="106BBE"/>
          <w:sz w:val="28"/>
        </w:rPr>
        <w:t>п. 2 ч. 1 ст. 48</w:t>
      </w:r>
      <w:r>
        <w:rPr>
          <w:rFonts w:ascii="Times New Roman" w:hAnsi="Times New Roman"/>
          <w:color w:val="106BBE"/>
          <w:sz w:val="28"/>
        </w:rPr>
        <w:fldChar w:fldCharType="end"/>
      </w:r>
      <w:r>
        <w:rPr>
          <w:rFonts w:ascii="Times New Roman" w:hAnsi="Times New Roman"/>
          <w:sz w:val="28"/>
        </w:rPr>
        <w:t>);</w:t>
      </w:r>
    </w:p>
    <w:p w14:paraId="6600000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закрепление норм профессиональной этики в локальных нормативных актах образовательной организации (</w:t>
      </w:r>
      <w:r>
        <w:rPr>
          <w:rFonts w:ascii="Times New Roman" w:hAnsi="Times New Roman"/>
          <w:color w:val="106BBE"/>
          <w:sz w:val="28"/>
        </w:rPr>
        <w:fldChar w:fldCharType="begin"/>
      </w:r>
      <w:r>
        <w:rPr>
          <w:rFonts w:ascii="Times New Roman" w:hAnsi="Times New Roman"/>
          <w:color w:val="106BBE"/>
          <w:sz w:val="28"/>
        </w:rPr>
        <w:instrText>HYPERLINK "https://internet.garant.ru/document/redirect/70291362/108571"</w:instrText>
      </w:r>
      <w:r>
        <w:rPr>
          <w:rFonts w:ascii="Times New Roman" w:hAnsi="Times New Roman"/>
          <w:color w:val="106BBE"/>
          <w:sz w:val="28"/>
        </w:rPr>
        <w:fldChar w:fldCharType="separate"/>
      </w:r>
      <w:r>
        <w:rPr>
          <w:rFonts w:ascii="Times New Roman" w:hAnsi="Times New Roman"/>
          <w:color w:val="106BBE"/>
          <w:sz w:val="28"/>
        </w:rPr>
        <w:t>ч. 4 ст. 47</w:t>
      </w:r>
      <w:r>
        <w:rPr>
          <w:rFonts w:ascii="Times New Roman" w:hAnsi="Times New Roman"/>
          <w:color w:val="106BBE"/>
          <w:sz w:val="28"/>
        </w:rPr>
        <w:fldChar w:fldCharType="end"/>
      </w:r>
      <w:r>
        <w:rPr>
          <w:rFonts w:ascii="Times New Roman" w:hAnsi="Times New Roman"/>
          <w:sz w:val="28"/>
        </w:rPr>
        <w:t>);</w:t>
      </w:r>
    </w:p>
    <w:p w14:paraId="6700000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ответственность педагогических работников за неисполнение или ненадлежащее исполнение обязанности по соблюдению норм профессиональной этики (</w:t>
      </w:r>
      <w:r>
        <w:rPr>
          <w:rFonts w:ascii="Times New Roman" w:hAnsi="Times New Roman"/>
          <w:color w:val="106BBE"/>
          <w:sz w:val="28"/>
        </w:rPr>
        <w:fldChar w:fldCharType="begin"/>
      </w:r>
      <w:r>
        <w:rPr>
          <w:rFonts w:ascii="Times New Roman" w:hAnsi="Times New Roman"/>
          <w:color w:val="106BBE"/>
          <w:sz w:val="28"/>
        </w:rPr>
        <w:instrText>HYPERLINK "https://internet.garant.ru/document/redirect/70291362/108599"</w:instrText>
      </w:r>
      <w:r>
        <w:rPr>
          <w:rFonts w:ascii="Times New Roman" w:hAnsi="Times New Roman"/>
          <w:color w:val="106BBE"/>
          <w:sz w:val="28"/>
        </w:rPr>
        <w:fldChar w:fldCharType="separate"/>
      </w:r>
      <w:r>
        <w:rPr>
          <w:rFonts w:ascii="Times New Roman" w:hAnsi="Times New Roman"/>
          <w:color w:val="106BBE"/>
          <w:sz w:val="28"/>
        </w:rPr>
        <w:t>ч. 4 ст. 48</w:t>
      </w:r>
      <w:r>
        <w:rPr>
          <w:rFonts w:ascii="Times New Roman" w:hAnsi="Times New Roman"/>
          <w:color w:val="106BBE"/>
          <w:sz w:val="28"/>
        </w:rPr>
        <w:fldChar w:fldCharType="end"/>
      </w:r>
      <w:r>
        <w:rPr>
          <w:rFonts w:ascii="Times New Roman" w:hAnsi="Times New Roman"/>
          <w:sz w:val="28"/>
        </w:rPr>
        <w:t>).</w:t>
      </w:r>
    </w:p>
    <w:p w14:paraId="6800000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Педагогические работники при всех обстоятельствах должны сохранять честь и достоинство, присущие их деятельности.</w:t>
      </w:r>
    </w:p>
    <w:p w14:paraId="6900000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Педагогические работники, сознавая ответственность перед государством, обществом и гражданами, призваны:</w:t>
      </w:r>
    </w:p>
    <w:p w14:paraId="6A00000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уважать честь и достоинство обучающихся и других участников образовательных отношений;</w:t>
      </w:r>
    </w:p>
    <w:p w14:paraId="6B00000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14:paraId="6C00000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проявлять доброжелательность, вежливость, тактичность и внимательность к обучающимся, их родителям (законным представителям) и коллегам;</w:t>
      </w:r>
    </w:p>
    <w:p w14:paraId="6D00000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проявлять уважение к культуре многонационального народа Российской Федерации, учитывать культурные и иные особенности различных социальных групп, способствовать межнациональному и межрелигиозному взаимодействию между обучающимися;</w:t>
      </w:r>
    </w:p>
    <w:p w14:paraId="6E00000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организаций, соблюдать беспристрастность, исключающую возможность влияния на свою профессиональную деятельность;</w:t>
      </w:r>
    </w:p>
    <w:p w14:paraId="6F000000">
      <w:pPr>
        <w:widowControl w:val="0"/>
        <w:spacing w:after="0" w:before="75" w:line="240" w:lineRule="auto"/>
        <w:ind w:firstLine="0" w:left="170"/>
        <w:jc w:val="both"/>
        <w:rPr>
          <w:rFonts w:ascii="Times New Roman" w:hAnsi="Times New Roman"/>
          <w:color w:val="000000"/>
          <w:sz w:val="28"/>
          <w:shd w:fill="F0F0F0" w:val="clear"/>
        </w:rPr>
      </w:pPr>
      <w:r>
        <w:rPr>
          <w:rFonts w:ascii="Times New Roman" w:hAnsi="Times New Roman"/>
          <w:color w:val="000000"/>
          <w:sz w:val="28"/>
          <w:shd w:fill="F0F0F0" w:val="clear"/>
        </w:rPr>
        <w:t>ГАРАНТ:</w:t>
      </w:r>
    </w:p>
    <w:p w14:paraId="70000000">
      <w:pPr>
        <w:widowControl w:val="0"/>
        <w:spacing w:after="0" w:before="75" w:line="240" w:lineRule="auto"/>
        <w:ind w:firstLine="0" w:left="170"/>
        <w:jc w:val="both"/>
        <w:rPr>
          <w:rFonts w:ascii="Times New Roman" w:hAnsi="Times New Roman"/>
          <w:color w:val="353842"/>
          <w:sz w:val="28"/>
          <w:shd w:fill="F0F0F0" w:val="clear"/>
        </w:rPr>
      </w:pPr>
      <w:r>
        <w:rPr>
          <w:rFonts w:ascii="Times New Roman" w:hAnsi="Times New Roman"/>
          <w:color w:val="353842"/>
          <w:sz w:val="28"/>
        </w:rPr>
        <w:t xml:space="preserve"> </w:t>
      </w:r>
      <w:r>
        <w:rPr>
          <w:rFonts w:ascii="Times New Roman" w:hAnsi="Times New Roman"/>
          <w:color w:val="353842"/>
          <w:sz w:val="28"/>
          <w:shd w:fill="F0F0F0" w:val="clear"/>
        </w:rPr>
        <w:t>Нумерация подпунктов приводится в соответствии с источником</w:t>
      </w:r>
    </w:p>
    <w:p w14:paraId="7100000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ж) соблюдать при выполнении профессиональных обязанностей равенство прав и 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обстоятельств;</w:t>
      </w:r>
    </w:p>
    <w:p w14:paraId="7200000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з) придерживаться аккуратного внешнего вида, соответствующего профессиональному этикету, преподаваемой дисциплине, задачам реализуемой образовательной программы с учетом религиозных,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Федерации, а также с учетом индивидуальных особенностей педагогического работника;</w:t>
      </w:r>
    </w:p>
    <w:p w14:paraId="7300000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и) соблюдать правила русского языка, культуру своей речи, не допускать использования ненормативной лексики, оскорбительных и дискриминационных высказываний; предъявления неправомерных обвинений, а также угроз, выражений или действий, препятствующих нормальному общению или провоцирующих противоправное поведение, в том числе при взаимодействии с участниками образовательных отношений посредством информационно-телекоммуникационной сети "Интернет", и (или) программ для электронных вычислительных машин, которые предназначены и (или) используются для обмена электронными сообщениями (электронные мессенджеры);</w:t>
      </w:r>
    </w:p>
    <w:p w14:paraId="7400000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к) воздерживаться от размещения в информационно-телекоммуникационной сети "Интернет", в местах, доступных для детей, информации, причиняющий вред здоровью и (или) развитию детей;</w:t>
      </w:r>
    </w:p>
    <w:p w14:paraId="7500000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л) избегать ситуаций, способных нанести вред чести, достоинству и деловой </w:t>
      </w:r>
      <w:r>
        <w:rPr>
          <w:rFonts w:ascii="Times New Roman" w:hAnsi="Times New Roman"/>
          <w:sz w:val="28"/>
        </w:rPr>
        <w:t>репутации педагогического работника и (или) организации, осуществляющей образовательную деятельность, не терять самообладания, сохранять спокойствие, не поддаваться на провокации и стараться избегать конфликтных ситуаций;</w:t>
      </w:r>
    </w:p>
    <w:p w14:paraId="7600000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м) принимать меры по недопущению возникновения и урегулированию возникших случаев конфликта интересов, а также по обеспечению конфиденциальности информации об обучающихся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обязанностей.</w:t>
      </w:r>
    </w:p>
    <w:p w14:paraId="7700000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</w:p>
    <w:p w14:paraId="78000000">
      <w:pPr>
        <w:widowControl w:val="0"/>
        <w:spacing w:after="108" w:before="108" w:line="240" w:lineRule="auto"/>
        <w:ind/>
        <w:jc w:val="center"/>
        <w:outlineLvl w:val="0"/>
        <w:rPr>
          <w:rFonts w:ascii="Times New Roman" w:hAnsi="Times New Roman"/>
          <w:b w:val="1"/>
          <w:color w:val="26282F"/>
          <w:sz w:val="28"/>
        </w:rPr>
      </w:pPr>
      <w:r>
        <w:rPr>
          <w:rFonts w:ascii="Times New Roman" w:hAnsi="Times New Roman"/>
          <w:b w:val="1"/>
          <w:color w:val="26282F"/>
          <w:sz w:val="28"/>
        </w:rPr>
        <w:t>III.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</w:t>
      </w:r>
    </w:p>
    <w:p w14:paraId="7900000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</w:p>
    <w:p w14:paraId="7A00000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Образовательная организация стремится обеспечить защиту чести, достоинства и деловой репутации педагогических работников, способствовать формированию благоприятного для эффективной работы морально-психологического климата, а также справедливое и объективное расследование нарушения норм профессиональной этики педагогических работников.</w:t>
      </w:r>
    </w:p>
    <w:p w14:paraId="7B00000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Случаи нарушения норм профессиональной этики педагогических работников, установленных </w:t>
      </w:r>
      <w:r>
        <w:rPr>
          <w:rFonts w:ascii="Times New Roman" w:hAnsi="Times New Roman"/>
          <w:color w:val="106BBE"/>
          <w:sz w:val="28"/>
        </w:rPr>
        <w:t>разделом II</w:t>
      </w:r>
      <w:r>
        <w:rPr>
          <w:rFonts w:ascii="Times New Roman" w:hAnsi="Times New Roman"/>
          <w:sz w:val="28"/>
        </w:rPr>
        <w:t xml:space="preserve"> настоящего Положения, рассматриваются комиссией по урегулированию споров между участниками образовательных отношений, создаваемой в организации, осуществляющей образовательную деятельность, в соответствии с </w:t>
      </w:r>
      <w:r>
        <w:rPr>
          <w:rFonts w:ascii="Times New Roman" w:hAnsi="Times New Roman"/>
          <w:color w:val="106BBE"/>
          <w:sz w:val="28"/>
        </w:rPr>
        <w:fldChar w:fldCharType="begin"/>
      </w:r>
      <w:r>
        <w:rPr>
          <w:rFonts w:ascii="Times New Roman" w:hAnsi="Times New Roman"/>
          <w:color w:val="106BBE"/>
          <w:sz w:val="28"/>
        </w:rPr>
        <w:instrText>HYPERLINK "https://internet.garant.ru/document/redirect/70291362/108548"</w:instrText>
      </w:r>
      <w:r>
        <w:rPr>
          <w:rFonts w:ascii="Times New Roman" w:hAnsi="Times New Roman"/>
          <w:color w:val="106BBE"/>
          <w:sz w:val="28"/>
        </w:rPr>
        <w:fldChar w:fldCharType="separate"/>
      </w:r>
      <w:r>
        <w:rPr>
          <w:rFonts w:ascii="Times New Roman" w:hAnsi="Times New Roman"/>
          <w:color w:val="106BBE"/>
          <w:sz w:val="28"/>
        </w:rPr>
        <w:t>частью 2 статьи 45</w:t>
      </w:r>
      <w:r>
        <w:rPr>
          <w:rFonts w:ascii="Times New Roman" w:hAnsi="Times New Roman"/>
          <w:color w:val="106BBE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Федерального закона от 29 декабря 2012 г. N 273-ФЗ "Об образовании в Российской Федерации".</w:t>
      </w:r>
    </w:p>
    <w:p w14:paraId="7C00000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Порядок рассмотрения индивидуальных трудовых споров в комиссиях по трудовым спорам регулируется в порядке, установленном </w:t>
      </w:r>
      <w:r>
        <w:rPr>
          <w:rFonts w:ascii="Times New Roman" w:hAnsi="Times New Roman"/>
          <w:color w:val="106BBE"/>
          <w:sz w:val="28"/>
        </w:rPr>
        <w:fldChar w:fldCharType="begin"/>
      </w:r>
      <w:r>
        <w:rPr>
          <w:rFonts w:ascii="Times New Roman" w:hAnsi="Times New Roman"/>
          <w:color w:val="106BBE"/>
          <w:sz w:val="28"/>
        </w:rPr>
        <w:instrText>HYPERLINK "https://internet.garant.ru/document/redirect/12125268/1060"</w:instrText>
      </w:r>
      <w:r>
        <w:rPr>
          <w:rFonts w:ascii="Times New Roman" w:hAnsi="Times New Roman"/>
          <w:color w:val="106BBE"/>
          <w:sz w:val="28"/>
        </w:rPr>
        <w:fldChar w:fldCharType="separate"/>
      </w:r>
      <w:r>
        <w:rPr>
          <w:rFonts w:ascii="Times New Roman" w:hAnsi="Times New Roman"/>
          <w:color w:val="106BBE"/>
          <w:sz w:val="28"/>
        </w:rPr>
        <w:t>главой 60</w:t>
      </w:r>
      <w:r>
        <w:rPr>
          <w:rFonts w:ascii="Times New Roman" w:hAnsi="Times New Roman"/>
          <w:color w:val="106BBE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Трудового кодекса Российской Федерации, порядок рассмотрения индивидуальных трудовых споров в судах - гражданским процессуальным законодательством Российской Федерации.</w:t>
      </w:r>
    </w:p>
    <w:p w14:paraId="7D00000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Педагогический работник, претендующий на справедливое и объективное расследование нарушения норм профессиональной этики, вправе обратиться в комиссию по урегулированию споров между участниками образовательных отношений.</w:t>
      </w:r>
    </w:p>
    <w:p w14:paraId="7E00000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(при наличии такого органа).</w:t>
      </w:r>
    </w:p>
    <w:p w14:paraId="7F00000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 В случае несогласия педагогического работника с решением комиссии по урегулированию споров между участниками образовательных отношений, невыполнения решения комиссии по урегулированию споров между участниками </w:t>
      </w:r>
      <w:r>
        <w:rPr>
          <w:rFonts w:ascii="Times New Roman" w:hAnsi="Times New Roman"/>
          <w:sz w:val="28"/>
        </w:rPr>
        <w:t>образовательных отношений,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каким-либо причинам обращаться в комиссию по урегулированию споров между участниками образовательных отношений он имеет право обратиться в региональную комиссию по защите профессиональной чести и достоинства педагогических работников, и (или) в суд, а также в правоохранительные органы при необходимости.</w:t>
      </w:r>
    </w:p>
    <w:p w14:paraId="8000000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</w:p>
    <w:p w14:paraId="81000000"/>
    <w:p w14:paraId="82000000">
      <w:pPr>
        <w:spacing w:after="0" w:line="240" w:lineRule="auto"/>
        <w:ind w:firstLine="709"/>
        <w:jc w:val="both"/>
        <w:rPr>
          <w:rFonts w:ascii="Times New Roman" w:hAnsi="Times New Roman"/>
          <w:b w:val="1"/>
          <w:spacing w:val="-2"/>
          <w:sz w:val="28"/>
          <w:highlight w:val="white"/>
        </w:rPr>
      </w:pPr>
    </w:p>
    <w:p w14:paraId="83000000">
      <w:pPr>
        <w:ind/>
        <w:jc w:val="both"/>
        <w:rPr>
          <w:rFonts w:ascii="Times New Roman" w:hAnsi="Times New Roman"/>
          <w:sz w:val="28"/>
        </w:rPr>
      </w:pPr>
    </w:p>
    <w:p w14:paraId="84000000">
      <w:pPr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Подписи сторон:</w:t>
      </w:r>
    </w:p>
    <w:p w14:paraId="85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</w:p>
    <w:p w14:paraId="86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color w:val="000000"/>
          <w:spacing w:val="2"/>
          <w:sz w:val="28"/>
        </w:rPr>
        <w:t>Работодатель (должность)</w:t>
      </w:r>
      <w:r>
        <w:rPr>
          <w:rFonts w:ascii="Times New Roman" w:hAnsi="Times New Roman"/>
          <w:color w:val="000000"/>
          <w:spacing w:val="2"/>
          <w:sz w:val="28"/>
        </w:rPr>
        <w:tab/>
      </w:r>
      <w:r>
        <w:rPr>
          <w:rFonts w:ascii="Times New Roman" w:hAnsi="Times New Roman"/>
          <w:color w:val="000000"/>
          <w:spacing w:val="2"/>
          <w:sz w:val="28"/>
        </w:rPr>
        <w:tab/>
      </w:r>
      <w:r>
        <w:rPr>
          <w:rFonts w:ascii="Times New Roman" w:hAnsi="Times New Roman"/>
          <w:color w:val="000000"/>
          <w:spacing w:val="2"/>
          <w:sz w:val="28"/>
        </w:rPr>
        <w:t xml:space="preserve">                      </w:t>
      </w:r>
      <w:r>
        <w:rPr>
          <w:rFonts w:ascii="Times New Roman" w:hAnsi="Times New Roman"/>
          <w:color w:val="000000"/>
          <w:spacing w:val="2"/>
          <w:sz w:val="28"/>
        </w:rPr>
        <w:t>Представитель работников:</w:t>
      </w:r>
    </w:p>
    <w:p w14:paraId="87000000">
      <w:pPr>
        <w:widowControl w:val="0"/>
        <w:tabs>
          <w:tab w:leader="none" w:pos="1109" w:val="left"/>
        </w:tabs>
        <w:spacing w:before="125" w:line="226" w:lineRule="exact"/>
        <w:ind/>
        <w:rPr>
          <w:rFonts w:ascii="Times New Roman" w:hAnsi="Times New Roman"/>
          <w:color w:val="000000"/>
          <w:spacing w:val="2"/>
          <w:sz w:val="28"/>
        </w:rPr>
      </w:pPr>
      <w:r>
        <w:rPr>
          <w:rFonts w:ascii="Times New Roman" w:hAnsi="Times New Roman"/>
          <w:color w:val="000000"/>
          <w:spacing w:val="2"/>
          <w:sz w:val="28"/>
        </w:rPr>
        <w:t xml:space="preserve">Директор </w:t>
      </w:r>
      <w:r>
        <w:rPr>
          <w:rFonts w:ascii="Times New Roman" w:hAnsi="Times New Roman"/>
          <w:color w:val="000000"/>
          <w:spacing w:val="2"/>
          <w:sz w:val="28"/>
        </w:rPr>
        <w:t>МБОУ «</w:t>
      </w:r>
      <w:r>
        <w:rPr>
          <w:rFonts w:ascii="Times New Roman" w:hAns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/>
          <w:color w:val="000000"/>
          <w:spacing w:val="2"/>
          <w:sz w:val="28"/>
        </w:rPr>
        <w:t xml:space="preserve">Тат.Шуранская                    </w:t>
      </w:r>
      <w:r>
        <w:rPr>
          <w:rFonts w:ascii="Times New Roman" w:hAnsi="Times New Roman"/>
          <w:color w:val="000000"/>
          <w:spacing w:val="2"/>
          <w:sz w:val="28"/>
        </w:rPr>
        <w:t xml:space="preserve"> Председатель профкома </w:t>
      </w:r>
    </w:p>
    <w:p w14:paraId="88000000">
      <w:pPr>
        <w:widowControl w:val="0"/>
        <w:tabs>
          <w:tab w:leader="none" w:pos="1109" w:val="left"/>
        </w:tabs>
        <w:spacing w:before="125" w:line="226" w:lineRule="exact"/>
        <w:ind/>
        <w:rPr>
          <w:rFonts w:ascii="Times New Roman" w:hAnsi="Times New Roman"/>
          <w:color w:val="000000"/>
          <w:spacing w:val="2"/>
          <w:sz w:val="28"/>
        </w:rPr>
      </w:pPr>
      <w:r>
        <w:rPr>
          <w:rFonts w:ascii="Times New Roman" w:hAnsi="Times New Roman"/>
          <w:color w:val="000000"/>
          <w:spacing w:val="2"/>
          <w:sz w:val="28"/>
        </w:rPr>
        <w:t xml:space="preserve"> основная общеобразовательная                  </w:t>
      </w:r>
      <w:r>
        <w:rPr>
          <w:rFonts w:ascii="Times New Roman" w:hAnsi="Times New Roman"/>
          <w:color w:val="000000"/>
          <w:spacing w:val="2"/>
          <w:sz w:val="28"/>
        </w:rPr>
        <w:t xml:space="preserve">         Марданова Г.М.</w:t>
      </w:r>
    </w:p>
    <w:p w14:paraId="89000000">
      <w:pPr>
        <w:widowControl w:val="0"/>
        <w:tabs>
          <w:tab w:leader="none" w:pos="1109" w:val="left"/>
        </w:tabs>
        <w:spacing w:before="125" w:line="226" w:lineRule="exact"/>
        <w:ind/>
        <w:rPr>
          <w:rFonts w:ascii="Times New Roman" w:hAnsi="Times New Roman"/>
          <w:color w:val="000000"/>
          <w:spacing w:val="2"/>
          <w:sz w:val="28"/>
        </w:rPr>
      </w:pPr>
      <w:r>
        <w:rPr>
          <w:rFonts w:ascii="Times New Roman" w:hAnsi="Times New Roman"/>
          <w:color w:val="000000"/>
          <w:spacing w:val="2"/>
          <w:sz w:val="28"/>
        </w:rPr>
        <w:t>школа»</w:t>
      </w:r>
    </w:p>
    <w:p w14:paraId="8A000000">
      <w:pPr>
        <w:widowControl w:val="0"/>
        <w:tabs>
          <w:tab w:leader="none" w:pos="1109" w:val="left"/>
        </w:tabs>
        <w:spacing w:before="125" w:line="226" w:lineRule="exact"/>
        <w:ind/>
        <w:rPr>
          <w:rFonts w:ascii="Times New Roman" w:hAnsi="Times New Roman"/>
          <w:color w:val="000000"/>
          <w:spacing w:val="2"/>
          <w:sz w:val="28"/>
        </w:rPr>
      </w:pPr>
      <w:r>
        <w:rPr>
          <w:rFonts w:ascii="Times New Roman" w:hAnsi="Times New Roman"/>
          <w:color w:val="000000"/>
          <w:spacing w:val="2"/>
          <w:sz w:val="28"/>
        </w:rPr>
        <w:t xml:space="preserve">Нурлыгаянова Ф.У.                                      </w:t>
      </w:r>
    </w:p>
    <w:p w14:paraId="8B000000">
      <w:pPr>
        <w:widowControl w:val="0"/>
        <w:tabs>
          <w:tab w:leader="none" w:pos="1109" w:val="left"/>
        </w:tabs>
        <w:spacing w:before="125" w:line="226" w:lineRule="exact"/>
        <w:ind/>
        <w:rPr>
          <w:rFonts w:ascii="Times New Roman" w:hAnsi="Times New Roman"/>
          <w:color w:val="000000"/>
          <w:spacing w:val="2"/>
          <w:sz w:val="28"/>
        </w:rPr>
      </w:pPr>
      <w:r>
        <w:rPr>
          <w:rFonts w:ascii="Times New Roman" w:hAnsi="Times New Roman"/>
          <w:color w:val="000000"/>
          <w:spacing w:val="2"/>
          <w:sz w:val="28"/>
        </w:rPr>
        <w:t xml:space="preserve"> М.П.                                                                       М.П.</w:t>
      </w:r>
    </w:p>
    <w:p w14:paraId="8C000000">
      <w:pPr>
        <w:widowControl w:val="0"/>
        <w:tabs>
          <w:tab w:leader="none" w:pos="1109" w:val="left"/>
        </w:tabs>
        <w:spacing w:before="125" w:line="226" w:lineRule="exact"/>
        <w:ind/>
        <w:rPr>
          <w:rFonts w:ascii="Times New Roman" w:hAnsi="Times New Roman"/>
          <w:color w:val="000000"/>
          <w:spacing w:val="2"/>
          <w:sz w:val="28"/>
        </w:rPr>
      </w:pPr>
      <w:r>
        <w:rPr>
          <w:rFonts w:ascii="Times New Roman" w:hAnsi="Times New Roman"/>
          <w:color w:val="000000"/>
          <w:spacing w:val="2"/>
          <w:sz w:val="28"/>
        </w:rPr>
        <w:t xml:space="preserve">«__» _________2026г.                                           </w:t>
      </w:r>
      <w:r>
        <w:rPr>
          <w:rFonts w:ascii="Times New Roman" w:hAnsi="Times New Roman"/>
          <w:color w:val="000000"/>
          <w:spacing w:val="2"/>
          <w:sz w:val="28"/>
        </w:rPr>
        <w:t>«__» _________2026г.</w:t>
      </w:r>
    </w:p>
    <w:p w14:paraId="8D000000">
      <w:pPr>
        <w:widowControl w:val="0"/>
        <w:tabs>
          <w:tab w:leader="none" w:pos="1109" w:val="left"/>
        </w:tabs>
        <w:spacing w:before="125" w:line="226" w:lineRule="exact"/>
        <w:ind/>
        <w:rPr>
          <w:rFonts w:ascii="Times New Roman" w:hAnsi="Times New Roman"/>
          <w:color w:val="000000"/>
          <w:spacing w:val="2"/>
          <w:sz w:val="28"/>
        </w:rPr>
      </w:pPr>
    </w:p>
    <w:p w14:paraId="8E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Принято</w:t>
      </w:r>
    </w:p>
    <w:p w14:paraId="8F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собрании трудового коллектива            Уполномоченный по охране </w:t>
      </w:r>
    </w:p>
    <w:p w14:paraId="90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Протокол №1                                                 труда: _____________</w:t>
      </w:r>
    </w:p>
    <w:p w14:paraId="91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Председатель собрания                                Ахметов М.З.</w:t>
      </w:r>
    </w:p>
    <w:p w14:paraId="92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Нурлыгаянова Ф.У.</w:t>
      </w:r>
    </w:p>
    <w:p w14:paraId="93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Дата: «___» ___________</w:t>
      </w:r>
      <w:r>
        <w:rPr>
          <w:rFonts w:ascii="Times New Roman" w:hAnsi="Times New Roman"/>
          <w:sz w:val="28"/>
        </w:rPr>
        <w:t xml:space="preserve"> 2026</w:t>
      </w:r>
      <w:r>
        <w:rPr>
          <w:rFonts w:ascii="Times New Roman" w:hAnsi="Times New Roman"/>
          <w:sz w:val="28"/>
        </w:rPr>
        <w:t xml:space="preserve"> года</w:t>
      </w:r>
    </w:p>
    <w:p w14:paraId="94000000">
      <w:pPr>
        <w:spacing w:after="0" w:line="240" w:lineRule="auto"/>
        <w:ind w:firstLine="709"/>
        <w:jc w:val="both"/>
        <w:rPr>
          <w:rFonts w:ascii="Times New Roman" w:hAnsi="Times New Roman"/>
          <w:b w:val="1"/>
          <w:spacing w:val="-2"/>
          <w:sz w:val="28"/>
          <w:highlight w:val="white"/>
        </w:rPr>
      </w:pPr>
    </w:p>
    <w:p w14:paraId="95000000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</w:rPr>
      </w:pPr>
    </w:p>
    <w:p w14:paraId="96000000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highlight w:val="white"/>
        </w:rPr>
      </w:pPr>
    </w:p>
    <w:p w14:paraId="97000000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</w:rPr>
      </w:pPr>
    </w:p>
    <w:p w14:paraId="98000000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</w:rPr>
      </w:pPr>
    </w:p>
    <w:p w14:paraId="99000000">
      <w:pPr>
        <w:spacing w:after="0" w:line="240" w:lineRule="auto"/>
        <w:ind/>
        <w:rPr>
          <w:rFonts w:ascii="Times New Roman" w:hAnsi="Times New Roman"/>
          <w:spacing w:val="-2"/>
          <w:sz w:val="28"/>
        </w:rPr>
      </w:pPr>
    </w:p>
    <w:p w14:paraId="9A000000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</w:rPr>
      </w:pPr>
    </w:p>
    <w:sectPr>
      <w:pgSz w:h="16838" w:orient="portrait" w:w="11906"/>
      <w:pgMar w:bottom="1134" w:footer="709" w:gutter="0" w:header="709" w:left="1134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2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2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2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" w:type="paragraph">
    <w:name w:val="Hyperlink"/>
    <w:basedOn w:val="Style_11"/>
    <w:link w:val="Style_1_ch"/>
    <w:rPr>
      <w:color w:val="0000FF"/>
      <w:u w:val="single"/>
    </w:rPr>
  </w:style>
  <w:style w:styleId="Style_1_ch" w:type="character">
    <w:name w:val="Hyperlink"/>
    <w:basedOn w:val="Style_11_ch"/>
    <w:link w:val="Style_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5" w:type="paragraph">
    <w:name w:val="toc 9"/>
    <w:next w:val="Style_2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2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2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2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oc 10"/>
    <w:next w:val="Style_2"/>
    <w:link w:val="Style_19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9_ch" w:type="character">
    <w:name w:val="toc 10"/>
    <w:link w:val="Style_19"/>
    <w:rPr>
      <w:rFonts w:ascii="XO Thames" w:hAnsi="XO Thames"/>
      <w:sz w:val="28"/>
    </w:rPr>
  </w:style>
  <w:style w:styleId="Style_20" w:type="paragraph">
    <w:name w:val="Title"/>
    <w:next w:val="Style_2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2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2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styleId="Style_23" w:type="table">
    <w:name w:val="Table Grid"/>
    <w:basedOn w:val="Style_24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25" w:type="table">
    <w:name w:val="Сетка таблицы1"/>
    <w:basedOn w:val="Style_24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2026-02-02T06:25:40Z</dcterms:modified>
</cp:coreProperties>
</file>